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shd w:val="clear" w:color="auto" w:fill="DDDDDD"/>
        <w:tblCellMar>
          <w:left w:w="0" w:type="dxa"/>
          <w:right w:w="0" w:type="dxa"/>
        </w:tblCellMar>
        <w:tblLook w:val="04A0" w:firstRow="1" w:lastRow="0" w:firstColumn="1" w:lastColumn="0" w:noHBand="0" w:noVBand="1"/>
      </w:tblPr>
      <w:tblGrid>
        <w:gridCol w:w="9020"/>
      </w:tblGrid>
      <w:tr w:rsidR="00121B39" w14:paraId="734260A3" w14:textId="77777777">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9020"/>
            </w:tblGrid>
            <w:tr w:rsidR="00121B39" w14:paraId="314275F9" w14:textId="77777777">
              <w:trPr>
                <w:jc w:val="center"/>
              </w:trPr>
              <w:tc>
                <w:tcPr>
                  <w:tcW w:w="0" w:type="auto"/>
                  <w:shd w:val="clear" w:color="auto" w:fill="F5F5F5"/>
                  <w:hideMark/>
                </w:tcPr>
                <w:tbl>
                  <w:tblPr>
                    <w:tblW w:w="9000" w:type="dxa"/>
                    <w:jc w:val="center"/>
                    <w:tblCellMar>
                      <w:left w:w="0" w:type="dxa"/>
                      <w:right w:w="0" w:type="dxa"/>
                    </w:tblCellMar>
                    <w:tblLook w:val="04A0" w:firstRow="1" w:lastRow="0" w:firstColumn="1" w:lastColumn="0" w:noHBand="0" w:noVBand="1"/>
                  </w:tblPr>
                  <w:tblGrid>
                    <w:gridCol w:w="9020"/>
                  </w:tblGrid>
                  <w:tr w:rsidR="00121B39" w14:paraId="3C4455FD"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0"/>
                        </w:tblGrid>
                        <w:tr w:rsidR="00121B39" w14:paraId="3317D03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121B39" w14:paraId="0D251C4F" w14:textId="77777777">
                                <w:tc>
                                  <w:tcPr>
                                    <w:tcW w:w="0" w:type="auto"/>
                                    <w:tcMar>
                                      <w:top w:w="0" w:type="dxa"/>
                                      <w:left w:w="135" w:type="dxa"/>
                                      <w:bottom w:w="0" w:type="dxa"/>
                                      <w:right w:w="135" w:type="dxa"/>
                                    </w:tcMar>
                                    <w:hideMark/>
                                  </w:tcPr>
                                  <w:p w14:paraId="4541ECC5" w14:textId="66E0E25C" w:rsidR="00121B39" w:rsidRDefault="00121B39">
                                    <w:pPr>
                                      <w:jc w:val="center"/>
                                    </w:pPr>
                                    <w:r>
                                      <w:fldChar w:fldCharType="begin"/>
                                    </w:r>
                                    <w:r>
                                      <w:instrText xml:space="preserve"> INCLUDEPICTURE "https://mcusercontent.com/0e9feb1606f1b4129a8b65828/images/df728e7c-0215-4c48-95f7-e2a83a7ad7e8.png" \* MERGEFORMATINET </w:instrText>
                                    </w:r>
                                    <w:r>
                                      <w:fldChar w:fldCharType="separate"/>
                                    </w:r>
                                    <w:r>
                                      <w:rPr>
                                        <w:noProof/>
                                      </w:rPr>
                                      <w:drawing>
                                        <wp:inline distT="0" distB="0" distL="0" distR="0" wp14:anchorId="44A22B18" wp14:editId="0362476E">
                                          <wp:extent cx="5727700" cy="1260475"/>
                                          <wp:effectExtent l="0" t="0" r="0" b="0"/>
                                          <wp:docPr id="208917222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7700" cy="1260475"/>
                                                  </a:xfrm>
                                                  <a:prstGeom prst="rect">
                                                    <a:avLst/>
                                                  </a:prstGeom>
                                                  <a:noFill/>
                                                  <a:ln>
                                                    <a:noFill/>
                                                  </a:ln>
                                                </pic:spPr>
                                              </pic:pic>
                                            </a:graphicData>
                                          </a:graphic>
                                        </wp:inline>
                                      </w:drawing>
                                    </w:r>
                                    <w:r>
                                      <w:fldChar w:fldCharType="end"/>
                                    </w:r>
                                  </w:p>
                                </w:tc>
                              </w:tr>
                            </w:tbl>
                            <w:p w14:paraId="63BBB4E6" w14:textId="77777777" w:rsidR="00121B39" w:rsidRDefault="00121B39"/>
                          </w:tc>
                        </w:tr>
                      </w:tbl>
                      <w:p w14:paraId="339BC711" w14:textId="77777777" w:rsidR="00121B39" w:rsidRDefault="00121B39">
                        <w:pPr>
                          <w:rPr>
                            <w:vanish/>
                          </w:rPr>
                        </w:pPr>
                      </w:p>
                      <w:tbl>
                        <w:tblPr>
                          <w:tblW w:w="5000" w:type="pct"/>
                          <w:tblCellMar>
                            <w:left w:w="0" w:type="dxa"/>
                            <w:right w:w="0" w:type="dxa"/>
                          </w:tblCellMar>
                          <w:tblLook w:val="04A0" w:firstRow="1" w:lastRow="0" w:firstColumn="1" w:lastColumn="0" w:noHBand="0" w:noVBand="1"/>
                        </w:tblPr>
                        <w:tblGrid>
                          <w:gridCol w:w="9020"/>
                        </w:tblGrid>
                        <w:tr w:rsidR="00121B39" w14:paraId="422CA00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121B39" w14:paraId="3651D72A" w14:textId="77777777">
                                <w:tc>
                                  <w:tcPr>
                                    <w:tcW w:w="0" w:type="auto"/>
                                    <w:tcMar>
                                      <w:top w:w="0" w:type="dxa"/>
                                      <w:left w:w="270" w:type="dxa"/>
                                      <w:bottom w:w="135" w:type="dxa"/>
                                      <w:right w:w="270" w:type="dxa"/>
                                    </w:tcMar>
                                    <w:hideMark/>
                                  </w:tcPr>
                                  <w:p w14:paraId="7A309F07" w14:textId="77777777" w:rsidR="00121B39" w:rsidRDefault="00121B39">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issue 113 of:</w:t>
                                    </w:r>
                                  </w:p>
                                </w:tc>
                              </w:tr>
                            </w:tbl>
                            <w:p w14:paraId="7CB83740" w14:textId="77777777" w:rsidR="00121B39" w:rsidRDefault="00121B39">
                              <w:pPr>
                                <w:rPr>
                                  <w:rFonts w:ascii="Times New Roman" w:hAnsi="Times New Roman"/>
                                </w:rPr>
                              </w:pPr>
                            </w:p>
                          </w:tc>
                        </w:tr>
                      </w:tbl>
                      <w:p w14:paraId="45038668" w14:textId="77777777" w:rsidR="00121B39" w:rsidRDefault="00121B39">
                        <w:pPr>
                          <w:rPr>
                            <w:vanish/>
                          </w:rPr>
                        </w:pPr>
                      </w:p>
                      <w:tbl>
                        <w:tblPr>
                          <w:tblW w:w="5000" w:type="pct"/>
                          <w:tblCellMar>
                            <w:left w:w="0" w:type="dxa"/>
                            <w:right w:w="0" w:type="dxa"/>
                          </w:tblCellMar>
                          <w:tblLook w:val="04A0" w:firstRow="1" w:lastRow="0" w:firstColumn="1" w:lastColumn="0" w:noHBand="0" w:noVBand="1"/>
                        </w:tblPr>
                        <w:tblGrid>
                          <w:gridCol w:w="9020"/>
                        </w:tblGrid>
                        <w:tr w:rsidR="00121B39" w14:paraId="0B52087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121B39" w14:paraId="6E076C90" w14:textId="77777777">
                                <w:tc>
                                  <w:tcPr>
                                    <w:tcW w:w="0" w:type="auto"/>
                                    <w:hideMark/>
                                  </w:tcPr>
                                  <w:p w14:paraId="33480C2A" w14:textId="76B2D312" w:rsidR="00121B39" w:rsidRDefault="00121B39">
                                    <w:pPr>
                                      <w:jc w:val="center"/>
                                    </w:pPr>
                                    <w:r>
                                      <w:fldChar w:fldCharType="begin"/>
                                    </w:r>
                                    <w:r>
                                      <w:instrText xml:space="preserve"> INCLUDEPICTURE "https://mcusercontent.com/0e9feb1606f1b4129a8b65828/images/25e5ae42-288e-0014-e802-72be3a6a90d0.png" \* MERGEFORMATINET </w:instrText>
                                    </w:r>
                                    <w:r>
                                      <w:fldChar w:fldCharType="separate"/>
                                    </w:r>
                                    <w:r>
                                      <w:rPr>
                                        <w:noProof/>
                                      </w:rPr>
                                      <w:drawing>
                                        <wp:inline distT="0" distB="0" distL="0" distR="0" wp14:anchorId="1C5C0BA4" wp14:editId="33E51712">
                                          <wp:extent cx="5727700" cy="3201670"/>
                                          <wp:effectExtent l="0" t="0" r="0" b="0"/>
                                          <wp:docPr id="197829852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7700" cy="3201670"/>
                                                  </a:xfrm>
                                                  <a:prstGeom prst="rect">
                                                    <a:avLst/>
                                                  </a:prstGeom>
                                                  <a:noFill/>
                                                  <a:ln>
                                                    <a:noFill/>
                                                  </a:ln>
                                                </pic:spPr>
                                              </pic:pic>
                                            </a:graphicData>
                                          </a:graphic>
                                        </wp:inline>
                                      </w:drawing>
                                    </w:r>
                                    <w:r>
                                      <w:fldChar w:fldCharType="end"/>
                                    </w:r>
                                  </w:p>
                                </w:tc>
                              </w:tr>
                            </w:tbl>
                            <w:p w14:paraId="2DDCD131" w14:textId="77777777" w:rsidR="00121B39" w:rsidRDefault="00121B39"/>
                          </w:tc>
                        </w:tr>
                      </w:tbl>
                      <w:p w14:paraId="651B7187" w14:textId="77777777" w:rsidR="00121B39" w:rsidRDefault="00121B39">
                        <w:pPr>
                          <w:rPr>
                            <w:vanish/>
                          </w:rPr>
                        </w:pPr>
                      </w:p>
                      <w:tbl>
                        <w:tblPr>
                          <w:tblW w:w="5000" w:type="pct"/>
                          <w:tblCellMar>
                            <w:left w:w="0" w:type="dxa"/>
                            <w:right w:w="0" w:type="dxa"/>
                          </w:tblCellMar>
                          <w:tblLook w:val="04A0" w:firstRow="1" w:lastRow="0" w:firstColumn="1" w:lastColumn="0" w:noHBand="0" w:noVBand="1"/>
                        </w:tblPr>
                        <w:tblGrid>
                          <w:gridCol w:w="9020"/>
                        </w:tblGrid>
                        <w:tr w:rsidR="00121B39" w14:paraId="681D6686"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121B39" w14:paraId="57A738C9" w14:textId="77777777">
                                <w:tc>
                                  <w:tcPr>
                                    <w:tcW w:w="0" w:type="auto"/>
                                    <w:vAlign w:val="center"/>
                                    <w:hideMark/>
                                  </w:tcPr>
                                  <w:p w14:paraId="68DF4000" w14:textId="77777777" w:rsidR="00121B39" w:rsidRDefault="00121B39"/>
                                </w:tc>
                              </w:tr>
                            </w:tbl>
                            <w:p w14:paraId="453A495E" w14:textId="77777777" w:rsidR="00121B39" w:rsidRDefault="00121B39"/>
                          </w:tc>
                        </w:tr>
                      </w:tbl>
                      <w:p w14:paraId="4AF3188B" w14:textId="77777777" w:rsidR="00121B39" w:rsidRDefault="00121B39">
                        <w:pPr>
                          <w:rPr>
                            <w:vanish/>
                          </w:rPr>
                        </w:pPr>
                      </w:p>
                      <w:tbl>
                        <w:tblPr>
                          <w:tblW w:w="5000" w:type="pct"/>
                          <w:tblCellMar>
                            <w:left w:w="0" w:type="dxa"/>
                            <w:right w:w="0" w:type="dxa"/>
                          </w:tblCellMar>
                          <w:tblLook w:val="04A0" w:firstRow="1" w:lastRow="0" w:firstColumn="1" w:lastColumn="0" w:noHBand="0" w:noVBand="1"/>
                        </w:tblPr>
                        <w:tblGrid>
                          <w:gridCol w:w="9020"/>
                        </w:tblGrid>
                        <w:tr w:rsidR="00121B39" w14:paraId="6B6FCB3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121B39" w14:paraId="0E6B7E29"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121B39" w14:paraId="2E24B569" w14:textId="77777777">
                                      <w:tc>
                                        <w:tcPr>
                                          <w:tcW w:w="0" w:type="auto"/>
                                          <w:shd w:val="clear" w:color="auto" w:fill="4B6AA2"/>
                                          <w:tcMar>
                                            <w:top w:w="270" w:type="dxa"/>
                                            <w:left w:w="270" w:type="dxa"/>
                                            <w:bottom w:w="270" w:type="dxa"/>
                                            <w:right w:w="270" w:type="dxa"/>
                                          </w:tcMar>
                                          <w:hideMark/>
                                        </w:tcPr>
                                        <w:p w14:paraId="6B015B9E" w14:textId="77777777" w:rsidR="00121B39" w:rsidRDefault="00121B39">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51503E1B" w14:textId="77777777" w:rsidR="00121B39" w:rsidRDefault="00121B39">
                                    <w:pPr>
                                      <w:rPr>
                                        <w:rFonts w:ascii="Times New Roman" w:hAnsi="Times New Roman"/>
                                      </w:rPr>
                                    </w:pPr>
                                  </w:p>
                                </w:tc>
                              </w:tr>
                            </w:tbl>
                            <w:p w14:paraId="4CD39108" w14:textId="77777777" w:rsidR="00121B39" w:rsidRDefault="00121B39"/>
                          </w:tc>
                        </w:tr>
                      </w:tbl>
                      <w:p w14:paraId="3AD367ED" w14:textId="77777777" w:rsidR="00121B39" w:rsidRDefault="00121B39">
                        <w:pPr>
                          <w:rPr>
                            <w:vanish/>
                          </w:rPr>
                        </w:pPr>
                      </w:p>
                      <w:tbl>
                        <w:tblPr>
                          <w:tblW w:w="5000" w:type="pct"/>
                          <w:tblCellMar>
                            <w:left w:w="0" w:type="dxa"/>
                            <w:right w:w="0" w:type="dxa"/>
                          </w:tblCellMar>
                          <w:tblLook w:val="04A0" w:firstRow="1" w:lastRow="0" w:firstColumn="1" w:lastColumn="0" w:noHBand="0" w:noVBand="1"/>
                        </w:tblPr>
                        <w:tblGrid>
                          <w:gridCol w:w="9020"/>
                        </w:tblGrid>
                        <w:tr w:rsidR="00121B39" w14:paraId="3166174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121B39" w14:paraId="40513B80" w14:textId="77777777">
                                <w:tc>
                                  <w:tcPr>
                                    <w:tcW w:w="0" w:type="auto"/>
                                    <w:tcMar>
                                      <w:top w:w="0" w:type="dxa"/>
                                      <w:left w:w="270" w:type="dxa"/>
                                      <w:bottom w:w="135" w:type="dxa"/>
                                      <w:right w:w="270" w:type="dxa"/>
                                    </w:tcMar>
                                    <w:hideMark/>
                                  </w:tcPr>
                                  <w:p w14:paraId="5B46C770" w14:textId="77777777" w:rsidR="00121B39" w:rsidRDefault="00121B39">
                                    <w:pPr>
                                      <w:spacing w:line="360" w:lineRule="atLeast"/>
                                      <w:jc w:val="both"/>
                                      <w:rPr>
                                        <w:rFonts w:ascii="Verdana" w:hAnsi="Verdana"/>
                                        <w:color w:val="222222"/>
                                      </w:rPr>
                                    </w:pPr>
                                    <w:r>
                                      <w:rPr>
                                        <w:rFonts w:ascii="Helvetica Neue" w:hAnsi="Helvetica Neue"/>
                                        <w:color w:val="222222"/>
                                        <w:sz w:val="18"/>
                                        <w:szCs w:val="18"/>
                                      </w:rPr>
                                      <w:t xml:space="preserve">​​Twice a month, some of our Councillors and interns share a selection of articles, analytical pieces, videos, and podcasts about what is happening in international affairs. This week, Jocelyn Chey reflects on the 2026 World </w:t>
                                    </w:r>
                                    <w:proofErr w:type="gramStart"/>
                                    <w:r>
                                      <w:rPr>
                                        <w:rFonts w:ascii="Helvetica Neue" w:hAnsi="Helvetica Neue"/>
                                        <w:color w:val="222222"/>
                                        <w:sz w:val="18"/>
                                        <w:szCs w:val="18"/>
                                      </w:rPr>
                                      <w:t>Cup</w:t>
                                    </w:r>
                                    <w:proofErr w:type="gramEnd"/>
                                    <w:r>
                                      <w:rPr>
                                        <w:rFonts w:ascii="Helvetica Neue" w:hAnsi="Helvetica Neue"/>
                                        <w:color w:val="222222"/>
                                        <w:sz w:val="18"/>
                                        <w:szCs w:val="18"/>
                                      </w:rPr>
                                      <w:t xml:space="preserve"> and the multicultural message Australia is bringing to the field, and Matthew Vasic assesses the Iran peace process.</w:t>
                                    </w:r>
                                  </w:p>
                                  <w:p w14:paraId="455DF372" w14:textId="77777777" w:rsidR="00121B39" w:rsidRDefault="00121B39">
                                    <w:pPr>
                                      <w:spacing w:line="360" w:lineRule="atLeast"/>
                                      <w:rPr>
                                        <w:rFonts w:ascii="Verdana" w:hAnsi="Verdana"/>
                                        <w:color w:val="222222"/>
                                      </w:rPr>
                                    </w:pPr>
                                    <w:r>
                                      <w:rPr>
                                        <w:rFonts w:ascii="Verdana" w:hAnsi="Verdana"/>
                                        <w:color w:val="222222"/>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0764643C" w14:textId="77777777" w:rsidR="00121B39" w:rsidRDefault="00121B39">
                              <w:pPr>
                                <w:rPr>
                                  <w:rFonts w:ascii="Times New Roman" w:hAnsi="Times New Roman"/>
                                </w:rPr>
                              </w:pPr>
                            </w:p>
                          </w:tc>
                        </w:tr>
                      </w:tbl>
                      <w:p w14:paraId="34970110" w14:textId="77777777" w:rsidR="00121B39" w:rsidRDefault="00121B39">
                        <w:pPr>
                          <w:rPr>
                            <w:vanish/>
                          </w:rPr>
                        </w:pPr>
                      </w:p>
                      <w:tbl>
                        <w:tblPr>
                          <w:tblW w:w="5000" w:type="pct"/>
                          <w:tblCellMar>
                            <w:left w:w="0" w:type="dxa"/>
                            <w:right w:w="0" w:type="dxa"/>
                          </w:tblCellMar>
                          <w:tblLook w:val="04A0" w:firstRow="1" w:lastRow="0" w:firstColumn="1" w:lastColumn="0" w:noHBand="0" w:noVBand="1"/>
                        </w:tblPr>
                        <w:tblGrid>
                          <w:gridCol w:w="9020"/>
                        </w:tblGrid>
                        <w:tr w:rsidR="00121B39" w14:paraId="4020F85B"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121B39" w14:paraId="398736A2" w14:textId="77777777">
                                <w:tc>
                                  <w:tcPr>
                                    <w:tcW w:w="0" w:type="auto"/>
                                    <w:vAlign w:val="center"/>
                                    <w:hideMark/>
                                  </w:tcPr>
                                  <w:p w14:paraId="2010A499" w14:textId="77777777" w:rsidR="00121B39" w:rsidRDefault="00121B39"/>
                                </w:tc>
                              </w:tr>
                            </w:tbl>
                            <w:p w14:paraId="1347AF69" w14:textId="77777777" w:rsidR="00121B39" w:rsidRDefault="00121B39"/>
                          </w:tc>
                        </w:tr>
                      </w:tbl>
                      <w:p w14:paraId="4BE49127" w14:textId="77777777" w:rsidR="00121B39" w:rsidRDefault="00121B39">
                        <w:pPr>
                          <w:rPr>
                            <w:vanish/>
                          </w:rPr>
                        </w:pPr>
                      </w:p>
                      <w:tbl>
                        <w:tblPr>
                          <w:tblW w:w="5000" w:type="pct"/>
                          <w:tblCellMar>
                            <w:left w:w="0" w:type="dxa"/>
                            <w:right w:w="0" w:type="dxa"/>
                          </w:tblCellMar>
                          <w:tblLook w:val="04A0" w:firstRow="1" w:lastRow="0" w:firstColumn="1" w:lastColumn="0" w:noHBand="0" w:noVBand="1"/>
                        </w:tblPr>
                        <w:tblGrid>
                          <w:gridCol w:w="9020"/>
                        </w:tblGrid>
                        <w:tr w:rsidR="00121B39" w14:paraId="6242770D"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121B39" w14:paraId="3A1494ED" w14:textId="77777777">
                                <w:tc>
                                  <w:tcPr>
                                    <w:tcW w:w="0" w:type="auto"/>
                                    <w:tcMar>
                                      <w:top w:w="0" w:type="dxa"/>
                                      <w:left w:w="135" w:type="dxa"/>
                                      <w:bottom w:w="135" w:type="dxa"/>
                                      <w:right w:w="135" w:type="dxa"/>
                                    </w:tcMar>
                                    <w:hideMark/>
                                  </w:tcPr>
                                  <w:p w14:paraId="1AA153B2" w14:textId="530DDA8B" w:rsidR="00121B39" w:rsidRDefault="00121B39">
                                    <w:r>
                                      <w:rPr>
                                        <w:noProof/>
                                        <w:color w:val="0000FF"/>
                                      </w:rPr>
                                      <w:lastRenderedPageBreak/>
                                      <w:drawing>
                                        <wp:inline distT="0" distB="0" distL="0" distR="0" wp14:anchorId="123756D7" wp14:editId="0F51E012">
                                          <wp:extent cx="5727700" cy="3818255"/>
                                          <wp:effectExtent l="0" t="0" r="0" b="4445"/>
                                          <wp:docPr id="1661514816" name="Picture 29" descr="A clothes rack of Australia sport jerseys">
                                            <a:hlinkClick xmlns:a="http://schemas.openxmlformats.org/drawingml/2006/main" r:id="rId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clothes rack of Australia sport jerseys">
                                                    <a:hlinkClick r:id="rId7" tgtFrame="&quot;_blank&quot;" tooltip="&quot;&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3818255"/>
                                                  </a:xfrm>
                                                  <a:prstGeom prst="rect">
                                                    <a:avLst/>
                                                  </a:prstGeom>
                                                  <a:noFill/>
                                                  <a:ln>
                                                    <a:noFill/>
                                                  </a:ln>
                                                </pic:spPr>
                                              </pic:pic>
                                            </a:graphicData>
                                          </a:graphic>
                                        </wp:inline>
                                      </w:drawing>
                                    </w:r>
                                  </w:p>
                                </w:tc>
                              </w:tr>
                              <w:tr w:rsidR="00121B39" w14:paraId="6790EAFB" w14:textId="77777777">
                                <w:tc>
                                  <w:tcPr>
                                    <w:tcW w:w="8460" w:type="dxa"/>
                                    <w:tcMar>
                                      <w:top w:w="0" w:type="dxa"/>
                                      <w:left w:w="135" w:type="dxa"/>
                                      <w:bottom w:w="0" w:type="dxa"/>
                                      <w:right w:w="135" w:type="dxa"/>
                                    </w:tcMar>
                                    <w:hideMark/>
                                  </w:tcPr>
                                  <w:p w14:paraId="42A229F4" w14:textId="77777777" w:rsidR="00121B39" w:rsidRDefault="00121B39">
                                    <w:pPr>
                                      <w:pStyle w:val="Heading2"/>
                                      <w:spacing w:before="0" w:line="375" w:lineRule="atLeast"/>
                                      <w:rPr>
                                        <w:rFonts w:ascii="Arial" w:hAnsi="Arial" w:cs="Arial"/>
                                        <w:color w:val="4C6AA2"/>
                                        <w:spacing w:val="-11"/>
                                        <w:sz w:val="30"/>
                                        <w:szCs w:val="30"/>
                                      </w:rPr>
                                    </w:pPr>
                                    <w:r>
                                      <w:rPr>
                                        <w:rFonts w:ascii="Arial" w:hAnsi="Arial" w:cs="Arial"/>
                                        <w:color w:val="4C6AA2"/>
                                        <w:spacing w:val="-11"/>
                                        <w:sz w:val="30"/>
                                        <w:szCs w:val="30"/>
                                      </w:rPr>
                                      <w:br/>
                                    </w:r>
                                    <w:hyperlink r:id="rId9" w:tgtFrame="_blank" w:history="1">
                                      <w:r>
                                        <w:rPr>
                                          <w:rStyle w:val="Strong"/>
                                          <w:rFonts w:ascii="Helvetica Neue" w:hAnsi="Helvetica Neue" w:cs="Arial"/>
                                          <w:b w:val="0"/>
                                          <w:bCs w:val="0"/>
                                          <w:color w:val="4C6AA2"/>
                                          <w:spacing w:val="-11"/>
                                          <w:sz w:val="30"/>
                                          <w:szCs w:val="30"/>
                                        </w:rPr>
                                        <w:t>The World Cup and International Relations</w:t>
                                      </w:r>
                                    </w:hyperlink>
                                  </w:p>
                                  <w:p w14:paraId="62305805" w14:textId="77777777" w:rsidR="00121B39" w:rsidRDefault="00121B39">
                                    <w:pPr>
                                      <w:spacing w:line="300" w:lineRule="atLeast"/>
                                      <w:rPr>
                                        <w:rFonts w:ascii="Verdana" w:hAnsi="Verdana" w:cs="Times New Roman"/>
                                        <w:color w:val="000000"/>
                                      </w:rPr>
                                    </w:pPr>
                                    <w:r>
                                      <w:rPr>
                                        <w:rFonts w:ascii="Helvetica Neue" w:hAnsi="Helvetica Neue"/>
                                        <w:color w:val="000000"/>
                                        <w:sz w:val="18"/>
                                        <w:szCs w:val="18"/>
                                      </w:rPr>
                                      <w:t>The 2026 Football World Cup is obsessing audiences around the world including Australia. It is taking place against a backdrop of deep geopolitical tensions, not least the exclusionary policies of the United States, which is one of the North American hosts. Rights organisations have criticized these policies’ threats to foreign fans and immigrant communities.</w:t>
                                    </w:r>
                                    <w:r>
                                      <w:rPr>
                                        <w:rFonts w:ascii="Helvetica Neue" w:hAnsi="Helvetica Neue"/>
                                        <w:color w:val="000000"/>
                                        <w:sz w:val="18"/>
                                        <w:szCs w:val="18"/>
                                      </w:rPr>
                                      <w:br/>
                                    </w:r>
                                    <w:r>
                                      <w:rPr>
                                        <w:rFonts w:ascii="Helvetica Neue" w:hAnsi="Helvetica Neue"/>
                                        <w:color w:val="000000"/>
                                        <w:sz w:val="18"/>
                                        <w:szCs w:val="18"/>
                                      </w:rPr>
                                      <w:br/>
                                      <w:t>It is reassuring to note that Australia does not condone US visa bans and border crackdowns. The Socceroos released a powerful </w:t>
                                    </w:r>
                                    <w:hyperlink r:id="rId10" w:tgtFrame="_blank" w:history="1">
                                      <w:r>
                                        <w:rPr>
                                          <w:rStyle w:val="Hyperlink"/>
                                          <w:rFonts w:ascii="Helvetica Neue" w:hAnsi="Helvetica Neue"/>
                                          <w:b/>
                                          <w:bCs/>
                                          <w:color w:val="4C6AA2"/>
                                          <w:sz w:val="18"/>
                                          <w:szCs w:val="18"/>
                                          <w:u w:val="none"/>
                                        </w:rPr>
                                        <w:t>video</w:t>
                                      </w:r>
                                    </w:hyperlink>
                                    <w:r>
                                      <w:rPr>
                                        <w:rFonts w:ascii="Helvetica Neue" w:hAnsi="Helvetica Neue"/>
                                        <w:color w:val="000000"/>
                                        <w:sz w:val="18"/>
                                        <w:szCs w:val="18"/>
                                      </w:rPr>
                                      <w:t xml:space="preserve"> highlighting the diverse family backgrounds of the players. The message is that they, and we, should be proud of this country’s multicultural make-up, and that they, and we, can retain inherited traditions and cultures and still </w:t>
                                    </w:r>
                                    <w:proofErr w:type="gramStart"/>
                                    <w:r>
                                      <w:rPr>
                                        <w:rFonts w:ascii="Helvetica Neue" w:hAnsi="Helvetica Neue"/>
                                        <w:color w:val="000000"/>
                                        <w:sz w:val="18"/>
                                        <w:szCs w:val="18"/>
                                      </w:rPr>
                                      <w:t>be  proud</w:t>
                                    </w:r>
                                    <w:proofErr w:type="gramEnd"/>
                                    <w:r>
                                      <w:rPr>
                                        <w:rFonts w:ascii="Helvetica Neue" w:hAnsi="Helvetica Neue"/>
                                        <w:color w:val="000000"/>
                                        <w:sz w:val="18"/>
                                        <w:szCs w:val="18"/>
                                      </w:rPr>
                                      <w:t xml:space="preserve"> to represent Australia on the world stage. As they say, “Our diversity is our strength”.</w:t>
                                    </w:r>
                                  </w:p>
                                  <w:p w14:paraId="73ADA49C" w14:textId="77777777" w:rsidR="00121B39" w:rsidRDefault="00121B39">
                                    <w:pPr>
                                      <w:spacing w:line="300" w:lineRule="atLeast"/>
                                      <w:rPr>
                                        <w:rFonts w:ascii="Verdana" w:hAnsi="Verdana"/>
                                        <w:color w:val="000000"/>
                                      </w:rPr>
                                    </w:pPr>
                                    <w:r>
                                      <w:rPr>
                                        <w:rFonts w:ascii="Verdana" w:hAnsi="Verdana"/>
                                        <w:color w:val="000000"/>
                                      </w:rPr>
                                      <w:br/>
                                    </w:r>
                                    <w:r>
                                      <w:rPr>
                                        <w:rFonts w:ascii="Helvetica Neue" w:hAnsi="Helvetica Neue"/>
                                        <w:color w:val="000000"/>
                                        <w:sz w:val="17"/>
                                        <w:szCs w:val="17"/>
                                      </w:rPr>
                                      <w:t xml:space="preserve">Image credit: RJ </w:t>
                                    </w:r>
                                    <w:proofErr w:type="spellStart"/>
                                    <w:r>
                                      <w:rPr>
                                        <w:rFonts w:ascii="Helvetica Neue" w:hAnsi="Helvetica Neue"/>
                                        <w:color w:val="000000"/>
                                        <w:sz w:val="17"/>
                                        <w:szCs w:val="17"/>
                                      </w:rPr>
                                      <w:t>Baculo</w:t>
                                    </w:r>
                                    <w:proofErr w:type="spellEnd"/>
                                    <w:r>
                                      <w:rPr>
                                        <w:rFonts w:ascii="Helvetica Neue" w:hAnsi="Helvetica Neue"/>
                                        <w:color w:val="000000"/>
                                        <w:sz w:val="17"/>
                                        <w:szCs w:val="17"/>
                                      </w:rPr>
                                      <w:t xml:space="preserve"> on </w:t>
                                    </w:r>
                                    <w:proofErr w:type="spellStart"/>
                                    <w:r>
                                      <w:rPr>
                                        <w:rFonts w:ascii="Helvetica Neue" w:hAnsi="Helvetica Neue"/>
                                        <w:color w:val="000000"/>
                                        <w:sz w:val="17"/>
                                        <w:szCs w:val="17"/>
                                      </w:rPr>
                                      <w:fldChar w:fldCharType="begin"/>
                                    </w:r>
                                    <w:r>
                                      <w:rPr>
                                        <w:rFonts w:ascii="Helvetica Neue" w:hAnsi="Helvetica Neue"/>
                                        <w:color w:val="000000"/>
                                        <w:sz w:val="17"/>
                                        <w:szCs w:val="17"/>
                                      </w:rPr>
                                      <w:instrText>HYPERLINK "https://unsplash.com/photos/assorted-color-v-neck-t-shirt-l-ZfV4Ng9ywFw" \t "_blank"</w:instrText>
                                    </w:r>
                                    <w:r>
                                      <w:rPr>
                                        <w:rFonts w:ascii="Helvetica Neue" w:hAnsi="Helvetica Neue"/>
                                        <w:color w:val="000000"/>
                                        <w:sz w:val="17"/>
                                        <w:szCs w:val="17"/>
                                      </w:rPr>
                                    </w:r>
                                    <w:r>
                                      <w:rPr>
                                        <w:rFonts w:ascii="Helvetica Neue" w:hAnsi="Helvetica Neue"/>
                                        <w:color w:val="000000"/>
                                        <w:sz w:val="17"/>
                                        <w:szCs w:val="17"/>
                                      </w:rPr>
                                      <w:fldChar w:fldCharType="separate"/>
                                    </w:r>
                                    <w:r>
                                      <w:rPr>
                                        <w:rStyle w:val="Hyperlink"/>
                                        <w:rFonts w:ascii="Helvetica Neue" w:hAnsi="Helvetica Neue"/>
                                        <w:b/>
                                        <w:bCs/>
                                        <w:color w:val="4C6AA2"/>
                                        <w:sz w:val="17"/>
                                        <w:szCs w:val="17"/>
                                        <w:u w:val="none"/>
                                      </w:rPr>
                                      <w:t>Unsplash</w:t>
                                    </w:r>
                                    <w:proofErr w:type="spellEnd"/>
                                    <w:r>
                                      <w:rPr>
                                        <w:rFonts w:ascii="Helvetica Neue" w:hAnsi="Helvetica Neue"/>
                                        <w:color w:val="000000"/>
                                        <w:sz w:val="17"/>
                                        <w:szCs w:val="17"/>
                                      </w:rPr>
                                      <w:fldChar w:fldCharType="end"/>
                                    </w:r>
                                  </w:p>
                                </w:tc>
                              </w:tr>
                            </w:tbl>
                            <w:p w14:paraId="3D939831" w14:textId="77777777" w:rsidR="00121B39" w:rsidRDefault="00121B39">
                              <w:pPr>
                                <w:rPr>
                                  <w:rFonts w:ascii="Times New Roman" w:hAnsi="Times New Roman"/>
                                </w:rPr>
                              </w:pPr>
                            </w:p>
                          </w:tc>
                        </w:tr>
                      </w:tbl>
                      <w:p w14:paraId="2ADE131A" w14:textId="77777777" w:rsidR="00121B39" w:rsidRDefault="00121B39">
                        <w:pPr>
                          <w:rPr>
                            <w:vanish/>
                          </w:rPr>
                        </w:pPr>
                      </w:p>
                      <w:tbl>
                        <w:tblPr>
                          <w:tblW w:w="5000" w:type="pct"/>
                          <w:tblCellMar>
                            <w:left w:w="0" w:type="dxa"/>
                            <w:right w:w="0" w:type="dxa"/>
                          </w:tblCellMar>
                          <w:tblLook w:val="04A0" w:firstRow="1" w:lastRow="0" w:firstColumn="1" w:lastColumn="0" w:noHBand="0" w:noVBand="1"/>
                        </w:tblPr>
                        <w:tblGrid>
                          <w:gridCol w:w="9020"/>
                        </w:tblGrid>
                        <w:tr w:rsidR="00121B39" w14:paraId="2B64FA16"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121B39" w14:paraId="34898019" w14:textId="77777777">
                                <w:tc>
                                  <w:tcPr>
                                    <w:tcW w:w="0" w:type="auto"/>
                                    <w:vAlign w:val="center"/>
                                    <w:hideMark/>
                                  </w:tcPr>
                                  <w:p w14:paraId="248F9D12" w14:textId="77777777" w:rsidR="00121B39" w:rsidRDefault="00121B39"/>
                                </w:tc>
                              </w:tr>
                            </w:tbl>
                            <w:p w14:paraId="1A0420A4" w14:textId="77777777" w:rsidR="00121B39" w:rsidRDefault="00121B39"/>
                          </w:tc>
                        </w:tr>
                      </w:tbl>
                      <w:p w14:paraId="5BDAF4E8" w14:textId="77777777" w:rsidR="00121B39" w:rsidRDefault="00121B39">
                        <w:pPr>
                          <w:rPr>
                            <w:vanish/>
                          </w:rPr>
                        </w:pPr>
                      </w:p>
                      <w:tbl>
                        <w:tblPr>
                          <w:tblW w:w="5000" w:type="pct"/>
                          <w:tblCellMar>
                            <w:left w:w="0" w:type="dxa"/>
                            <w:right w:w="0" w:type="dxa"/>
                          </w:tblCellMar>
                          <w:tblLook w:val="04A0" w:firstRow="1" w:lastRow="0" w:firstColumn="1" w:lastColumn="0" w:noHBand="0" w:noVBand="1"/>
                        </w:tblPr>
                        <w:tblGrid>
                          <w:gridCol w:w="9020"/>
                        </w:tblGrid>
                        <w:tr w:rsidR="00121B39" w14:paraId="126E873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121B39" w14:paraId="61EA4260" w14:textId="77777777">
                                <w:tc>
                                  <w:tcPr>
                                    <w:tcW w:w="0" w:type="auto"/>
                                    <w:tcMar>
                                      <w:top w:w="0" w:type="dxa"/>
                                      <w:left w:w="270" w:type="dxa"/>
                                      <w:bottom w:w="135" w:type="dxa"/>
                                      <w:right w:w="270" w:type="dxa"/>
                                    </w:tcMar>
                                    <w:hideMark/>
                                  </w:tcPr>
                                  <w:p w14:paraId="79F25D17" w14:textId="77777777" w:rsidR="00121B39" w:rsidRDefault="00121B39">
                                    <w:pPr>
                                      <w:pStyle w:val="NormalWeb"/>
                                      <w:spacing w:before="150" w:beforeAutospacing="0" w:after="150" w:afterAutospacing="0" w:line="360" w:lineRule="atLeast"/>
                                      <w:rPr>
                                        <w:rFonts w:ascii="Arial" w:hAnsi="Arial" w:cs="Arial"/>
                                        <w:color w:val="000000"/>
                                      </w:rPr>
                                    </w:pPr>
                                    <w:r>
                                      <w:rPr>
                                        <w:rStyle w:val="Emphasis"/>
                                        <w:rFonts w:ascii="Helvetica Neue" w:hAnsi="Helvetica Neue" w:cs="Arial"/>
                                        <w:color w:val="000000"/>
                                        <w:sz w:val="17"/>
                                        <w:szCs w:val="17"/>
                                      </w:rPr>
                                      <w:t>This video was selected by Jocelyn Chey AM. Jocelyn is an Adjunct Professor at the Australia-China Relations Institute, University of Technology Sydney, Visiting Professor at the University of Sydney and an Adjunct Professor at the Australia-China Institute for Arts and Culture at Western Sydney University. She was previously a senior officer in the Department of Foreign Affairs and Trade. Jocelyn is a Fellow of the Australian Institute of International Affairs.</w:t>
                                    </w:r>
                                  </w:p>
                                </w:tc>
                              </w:tr>
                            </w:tbl>
                            <w:p w14:paraId="730142DA" w14:textId="77777777" w:rsidR="00121B39" w:rsidRDefault="00121B39">
                              <w:pPr>
                                <w:rPr>
                                  <w:rFonts w:ascii="Times New Roman" w:hAnsi="Times New Roman" w:cs="Times New Roman"/>
                                </w:rPr>
                              </w:pPr>
                            </w:p>
                          </w:tc>
                        </w:tr>
                      </w:tbl>
                      <w:p w14:paraId="35459FD9" w14:textId="77777777" w:rsidR="00121B39" w:rsidRDefault="00121B39">
                        <w:pPr>
                          <w:rPr>
                            <w:vanish/>
                          </w:rPr>
                        </w:pPr>
                      </w:p>
                      <w:tbl>
                        <w:tblPr>
                          <w:tblW w:w="5000" w:type="pct"/>
                          <w:tblCellMar>
                            <w:left w:w="0" w:type="dxa"/>
                            <w:right w:w="0" w:type="dxa"/>
                          </w:tblCellMar>
                          <w:tblLook w:val="04A0" w:firstRow="1" w:lastRow="0" w:firstColumn="1" w:lastColumn="0" w:noHBand="0" w:noVBand="1"/>
                        </w:tblPr>
                        <w:tblGrid>
                          <w:gridCol w:w="9020"/>
                        </w:tblGrid>
                        <w:tr w:rsidR="00121B39" w14:paraId="6167190C"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121B39" w14:paraId="0D7DE4E2" w14:textId="77777777">
                                <w:tc>
                                  <w:tcPr>
                                    <w:tcW w:w="0" w:type="auto"/>
                                    <w:tcMar>
                                      <w:top w:w="0" w:type="dxa"/>
                                      <w:left w:w="135" w:type="dxa"/>
                                      <w:bottom w:w="135" w:type="dxa"/>
                                      <w:right w:w="135" w:type="dxa"/>
                                    </w:tcMar>
                                    <w:hideMark/>
                                  </w:tcPr>
                                  <w:p w14:paraId="4B120606" w14:textId="7DA67CD0" w:rsidR="00121B39" w:rsidRDefault="00121B39">
                                    <w:r>
                                      <w:rPr>
                                        <w:noProof/>
                                        <w:color w:val="0000FF"/>
                                      </w:rPr>
                                      <w:lastRenderedPageBreak/>
                                      <w:drawing>
                                        <wp:inline distT="0" distB="0" distL="0" distR="0" wp14:anchorId="700B3BC9" wp14:editId="2C8EF539">
                                          <wp:extent cx="5727700" cy="3602355"/>
                                          <wp:effectExtent l="0" t="0" r="0" b="4445"/>
                                          <wp:docPr id="1792800859" name="Picture 28">
                                            <a:hlinkClick xmlns:a="http://schemas.openxmlformats.org/drawingml/2006/main" r:id="rId10"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a:hlinkClick r:id="rId10" tgtFrame="&quot;_blank&quot;" tooltip="&quot;&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3602355"/>
                                                  </a:xfrm>
                                                  <a:prstGeom prst="rect">
                                                    <a:avLst/>
                                                  </a:prstGeom>
                                                  <a:noFill/>
                                                  <a:ln>
                                                    <a:noFill/>
                                                  </a:ln>
                                                </pic:spPr>
                                              </pic:pic>
                                            </a:graphicData>
                                          </a:graphic>
                                        </wp:inline>
                                      </w:drawing>
                                    </w:r>
                                  </w:p>
                                </w:tc>
                              </w:tr>
                              <w:tr w:rsidR="00121B39" w14:paraId="535790F6" w14:textId="77777777">
                                <w:tc>
                                  <w:tcPr>
                                    <w:tcW w:w="8460" w:type="dxa"/>
                                    <w:tcMar>
                                      <w:top w:w="0" w:type="dxa"/>
                                      <w:left w:w="135" w:type="dxa"/>
                                      <w:bottom w:w="0" w:type="dxa"/>
                                      <w:right w:w="135" w:type="dxa"/>
                                    </w:tcMar>
                                    <w:hideMark/>
                                  </w:tcPr>
                                  <w:p w14:paraId="31C25744" w14:textId="77777777" w:rsidR="00121B39" w:rsidRDefault="00121B39">
                                    <w:pPr>
                                      <w:spacing w:line="300" w:lineRule="atLeast"/>
                                      <w:rPr>
                                        <w:rFonts w:ascii="Verdana" w:hAnsi="Verdana"/>
                                        <w:color w:val="000000"/>
                                      </w:rPr>
                                    </w:pPr>
                                    <w:hyperlink r:id="rId12" w:tgtFrame="_blank" w:history="1">
                                      <w:proofErr w:type="gramStart"/>
                                      <w:r>
                                        <w:rPr>
                                          <w:rStyle w:val="Strong"/>
                                          <w:rFonts w:ascii="Arial" w:hAnsi="Arial" w:cs="Arial"/>
                                          <w:color w:val="4C6AA2"/>
                                          <w:sz w:val="30"/>
                                          <w:szCs w:val="30"/>
                                        </w:rPr>
                                        <w:t>Is</w:t>
                                      </w:r>
                                      <w:proofErr w:type="gramEnd"/>
                                      <w:r>
                                        <w:rPr>
                                          <w:rStyle w:val="Strong"/>
                                          <w:rFonts w:ascii="Arial" w:hAnsi="Arial" w:cs="Arial"/>
                                          <w:color w:val="4C6AA2"/>
                                          <w:sz w:val="30"/>
                                          <w:szCs w:val="30"/>
                                        </w:rPr>
                                        <w:t xml:space="preserve"> this what winning looks like?</w:t>
                                      </w:r>
                                    </w:hyperlink>
                                  </w:p>
                                  <w:p w14:paraId="079AA924" w14:textId="77777777" w:rsidR="00121B39" w:rsidRDefault="00121B39">
                                    <w:pPr>
                                      <w:spacing w:line="300" w:lineRule="atLeast"/>
                                      <w:rPr>
                                        <w:rFonts w:ascii="Verdana" w:hAnsi="Verdana"/>
                                        <w:color w:val="000000"/>
                                      </w:rPr>
                                    </w:pPr>
                                    <w:r>
                                      <w:rPr>
                                        <w:rFonts w:ascii="Helvetica Neue" w:hAnsi="Helvetica Neue"/>
                                        <w:color w:val="000000"/>
                                        <w:sz w:val="18"/>
                                        <w:szCs w:val="18"/>
                                      </w:rPr>
                                      <w:t>The recent ceasefire extension agreement between Iran and the United States leaves Washington in a much weaker position than when the conflict began in February. At the outset of the war, both President Trump and Prime Minister Netanyahu identified regime change as their ultimate objective. In a prerecorded address following the assassination of Supreme Leader Khamenei, Trump called on Iranian protesters to “take over their government”, arguing that it was their final opportunity for generations to come.</w:t>
                                    </w:r>
                                    <w:r>
                                      <w:rPr>
                                        <w:rFonts w:ascii="Helvetica Neue" w:hAnsi="Helvetica Neue"/>
                                        <w:color w:val="000000"/>
                                        <w:sz w:val="18"/>
                                        <w:szCs w:val="18"/>
                                      </w:rPr>
                                      <w:br/>
                                    </w:r>
                                    <w:r>
                                      <w:rPr>
                                        <w:rFonts w:ascii="Helvetica Neue" w:hAnsi="Helvetica Neue"/>
                                        <w:color w:val="000000"/>
                                        <w:sz w:val="18"/>
                                        <w:szCs w:val="18"/>
                                      </w:rPr>
                                      <w:br/>
                                      <w:t>Now, after months of conflict and Iran's continued blockade of the Strait of Hormuz, Washington has agreed to a new ceasefire agreement. The decision reportedly came after limited consultation with Israel and amid reports of an </w:t>
                                    </w:r>
                                    <w:hyperlink r:id="rId13" w:history="1">
                                      <w:r>
                                        <w:rPr>
                                          <w:rStyle w:val="Hyperlink"/>
                                          <w:rFonts w:ascii="Helvetica Neue" w:hAnsi="Helvetica Neue"/>
                                          <w:b/>
                                          <w:bCs/>
                                          <w:color w:val="4C6AA2"/>
                                          <w:sz w:val="18"/>
                                          <w:szCs w:val="18"/>
                                          <w:u w:val="none"/>
                                        </w:rPr>
                                        <w:t>acrimonious phone call</w:t>
                                      </w:r>
                                    </w:hyperlink>
                                    <w:r>
                                      <w:rPr>
                                        <w:rFonts w:ascii="Helvetica Neue" w:hAnsi="Helvetica Neue"/>
                                        <w:color w:val="000000"/>
                                        <w:sz w:val="18"/>
                                        <w:szCs w:val="18"/>
                                      </w:rPr>
                                      <w:t> between President Trump and Prime Minister Netanyahu.</w:t>
                                    </w:r>
                                    <w:r>
                                      <w:rPr>
                                        <w:rFonts w:ascii="Helvetica Neue" w:hAnsi="Helvetica Neue"/>
                                        <w:color w:val="000000"/>
                                        <w:sz w:val="18"/>
                                        <w:szCs w:val="18"/>
                                      </w:rPr>
                                      <w:br/>
                                    </w:r>
                                    <w:r>
                                      <w:rPr>
                                        <w:rFonts w:ascii="Helvetica Neue" w:hAnsi="Helvetica Neue"/>
                                        <w:color w:val="000000"/>
                                        <w:sz w:val="18"/>
                                        <w:szCs w:val="18"/>
                                      </w:rPr>
                                      <w:br/>
                                      <w:t>The BBC </w:t>
                                    </w:r>
                                    <w:hyperlink r:id="rId14" w:history="1">
                                      <w:r>
                                        <w:rPr>
                                          <w:rStyle w:val="Hyperlink"/>
                                          <w:rFonts w:ascii="Helvetica Neue" w:hAnsi="Helvetica Neue"/>
                                          <w:b/>
                                          <w:bCs/>
                                          <w:color w:val="4C6AA2"/>
                                          <w:sz w:val="18"/>
                                          <w:szCs w:val="18"/>
                                          <w:u w:val="none"/>
                                        </w:rPr>
                                        <w:t>reports</w:t>
                                      </w:r>
                                    </w:hyperlink>
                                    <w:r>
                                      <w:rPr>
                                        <w:rFonts w:ascii="Helvetica Neue" w:hAnsi="Helvetica Neue"/>
                                        <w:color w:val="000000"/>
                                        <w:sz w:val="18"/>
                                        <w:szCs w:val="18"/>
                                      </w:rPr>
                                      <w:t> that the agreement paves the way for ending the Hormuz blockade and provides Tehran with more than US$300 billion in reconstruction and economic assistance from non-US donors, while Washington lifts sanctions in exchange for an Iranian moratorium on nuclear weapons production. Yet this concession appears to be of limited value. Tehran has long maintained that nuclear weapons are already prohibited under a fatwa issued by the late Supreme Leader Khamenei. Other longstanding American and Israeli concerns, including Iran's support for proxy networks and its ballistic missile arsenal, remain unaddressed.</w:t>
                                    </w:r>
                                    <w:r>
                                      <w:rPr>
                                        <w:rFonts w:ascii="Verdana" w:hAnsi="Verdana"/>
                                        <w:color w:val="000000"/>
                                      </w:rPr>
                                      <w:br/>
                                    </w:r>
                                    <w:r>
                                      <w:rPr>
                                        <w:rFonts w:ascii="Verdana" w:hAnsi="Verdana"/>
                                        <w:color w:val="000000"/>
                                      </w:rPr>
                                      <w:br/>
                                    </w:r>
                                    <w:r>
                                      <w:rPr>
                                        <w:rStyle w:val="Emphasis"/>
                                        <w:rFonts w:ascii="Helvetica Neue" w:hAnsi="Helvetica Neue"/>
                                        <w:color w:val="000000"/>
                                        <w:sz w:val="17"/>
                                        <w:szCs w:val="17"/>
                                      </w:rPr>
                                      <w:t>Photo by </w:t>
                                    </w:r>
                                    <w:proofErr w:type="spellStart"/>
                                    <w:r>
                                      <w:rPr>
                                        <w:rStyle w:val="Emphasis"/>
                                        <w:rFonts w:ascii="Helvetica Neue" w:hAnsi="Helvetica Neue"/>
                                        <w:color w:val="000000"/>
                                        <w:sz w:val="17"/>
                                        <w:szCs w:val="17"/>
                                      </w:rPr>
                                      <w:fldChar w:fldCharType="begin"/>
                                    </w:r>
                                    <w:r>
                                      <w:rPr>
                                        <w:rStyle w:val="Emphasis"/>
                                        <w:rFonts w:ascii="Helvetica Neue" w:hAnsi="Helvetica Neue"/>
                                        <w:color w:val="000000"/>
                                        <w:sz w:val="17"/>
                                        <w:szCs w:val="17"/>
                                      </w:rPr>
                                      <w:instrText>HYPERLINK "https://unsplash.com/@sina_drakhshani?utm_source=unsplash&amp;utm_medium=referral&amp;utm_content=creditCopyText"</w:instrText>
                                    </w:r>
                                    <w:r>
                                      <w:rPr>
                                        <w:rStyle w:val="Emphasis"/>
                                        <w:rFonts w:ascii="Helvetica Neue" w:hAnsi="Helvetica Neue"/>
                                        <w:color w:val="000000"/>
                                        <w:sz w:val="17"/>
                                        <w:szCs w:val="17"/>
                                      </w:rPr>
                                    </w:r>
                                    <w:r>
                                      <w:rPr>
                                        <w:rStyle w:val="Emphasis"/>
                                        <w:rFonts w:ascii="Helvetica Neue" w:hAnsi="Helvetica Neue"/>
                                        <w:color w:val="000000"/>
                                        <w:sz w:val="17"/>
                                        <w:szCs w:val="17"/>
                                      </w:rPr>
                                      <w:fldChar w:fldCharType="separate"/>
                                    </w:r>
                                    <w:r>
                                      <w:rPr>
                                        <w:rStyle w:val="Hyperlink"/>
                                        <w:rFonts w:ascii="Helvetica Neue" w:hAnsi="Helvetica Neue"/>
                                        <w:b/>
                                        <w:bCs/>
                                        <w:i/>
                                        <w:iCs/>
                                        <w:color w:val="4C6AA2"/>
                                        <w:sz w:val="17"/>
                                        <w:szCs w:val="17"/>
                                        <w:u w:val="none"/>
                                      </w:rPr>
                                      <w:t>sina</w:t>
                                    </w:r>
                                    <w:proofErr w:type="spellEnd"/>
                                    <w:r>
                                      <w:rPr>
                                        <w:rStyle w:val="Hyperlink"/>
                                        <w:rFonts w:ascii="Helvetica Neue" w:hAnsi="Helvetica Neue"/>
                                        <w:b/>
                                        <w:bCs/>
                                        <w:i/>
                                        <w:iCs/>
                                        <w:color w:val="4C6AA2"/>
                                        <w:sz w:val="17"/>
                                        <w:szCs w:val="17"/>
                                        <w:u w:val="none"/>
                                      </w:rPr>
                                      <w:t xml:space="preserve"> </w:t>
                                    </w:r>
                                    <w:proofErr w:type="spellStart"/>
                                    <w:r>
                                      <w:rPr>
                                        <w:rStyle w:val="Hyperlink"/>
                                        <w:rFonts w:ascii="Helvetica Neue" w:hAnsi="Helvetica Neue"/>
                                        <w:b/>
                                        <w:bCs/>
                                        <w:i/>
                                        <w:iCs/>
                                        <w:color w:val="4C6AA2"/>
                                        <w:sz w:val="17"/>
                                        <w:szCs w:val="17"/>
                                        <w:u w:val="none"/>
                                      </w:rPr>
                                      <w:t>drakhshani</w:t>
                                    </w:r>
                                    <w:proofErr w:type="spellEnd"/>
                                    <w:r>
                                      <w:rPr>
                                        <w:rStyle w:val="Emphasis"/>
                                        <w:rFonts w:ascii="Helvetica Neue" w:hAnsi="Helvetica Neue"/>
                                        <w:color w:val="000000"/>
                                        <w:sz w:val="17"/>
                                        <w:szCs w:val="17"/>
                                      </w:rPr>
                                      <w:fldChar w:fldCharType="end"/>
                                    </w:r>
                                    <w:r>
                                      <w:rPr>
                                        <w:rStyle w:val="Emphasis"/>
                                        <w:rFonts w:ascii="Helvetica Neue" w:hAnsi="Helvetica Neue"/>
                                        <w:color w:val="000000"/>
                                        <w:sz w:val="17"/>
                                        <w:szCs w:val="17"/>
                                      </w:rPr>
                                      <w:t> on </w:t>
                                    </w:r>
                                    <w:proofErr w:type="spellStart"/>
                                    <w:r>
                                      <w:rPr>
                                        <w:rStyle w:val="Emphasis"/>
                                        <w:rFonts w:ascii="Helvetica Neue" w:hAnsi="Helvetica Neue"/>
                                        <w:color w:val="000000"/>
                                        <w:sz w:val="17"/>
                                        <w:szCs w:val="17"/>
                                      </w:rPr>
                                      <w:fldChar w:fldCharType="begin"/>
                                    </w:r>
                                    <w:r>
                                      <w:rPr>
                                        <w:rStyle w:val="Emphasis"/>
                                        <w:rFonts w:ascii="Helvetica Neue" w:hAnsi="Helvetica Neue"/>
                                        <w:color w:val="000000"/>
                                        <w:sz w:val="17"/>
                                        <w:szCs w:val="17"/>
                                      </w:rPr>
                                      <w:instrText>HYPERLINK "https://unsplash.com/photos/the-flag-of-the-country-of-iraq-flying-in-the-sky-9S96Rqy9Q1U?utm_source=unsplash&amp;utm_medium=referral&amp;utm_content=creditCopyText"</w:instrText>
                                    </w:r>
                                    <w:r>
                                      <w:rPr>
                                        <w:rStyle w:val="Emphasis"/>
                                        <w:rFonts w:ascii="Helvetica Neue" w:hAnsi="Helvetica Neue"/>
                                        <w:color w:val="000000"/>
                                        <w:sz w:val="17"/>
                                        <w:szCs w:val="17"/>
                                      </w:rPr>
                                    </w:r>
                                    <w:r>
                                      <w:rPr>
                                        <w:rStyle w:val="Emphasis"/>
                                        <w:rFonts w:ascii="Helvetica Neue" w:hAnsi="Helvetica Neue"/>
                                        <w:color w:val="000000"/>
                                        <w:sz w:val="17"/>
                                        <w:szCs w:val="17"/>
                                      </w:rPr>
                                      <w:fldChar w:fldCharType="separate"/>
                                    </w:r>
                                    <w:r>
                                      <w:rPr>
                                        <w:rStyle w:val="Hyperlink"/>
                                        <w:rFonts w:ascii="Helvetica Neue" w:hAnsi="Helvetica Neue"/>
                                        <w:b/>
                                        <w:bCs/>
                                        <w:i/>
                                        <w:iCs/>
                                        <w:color w:val="4C6AA2"/>
                                        <w:sz w:val="17"/>
                                        <w:szCs w:val="17"/>
                                        <w:u w:val="none"/>
                                      </w:rPr>
                                      <w:t>Unsplash</w:t>
                                    </w:r>
                                    <w:proofErr w:type="spellEnd"/>
                                    <w:r>
                                      <w:rPr>
                                        <w:rStyle w:val="Emphasis"/>
                                        <w:rFonts w:ascii="Helvetica Neue" w:hAnsi="Helvetica Neue"/>
                                        <w:color w:val="000000"/>
                                        <w:sz w:val="17"/>
                                        <w:szCs w:val="17"/>
                                      </w:rPr>
                                      <w:fldChar w:fldCharType="end"/>
                                    </w:r>
                                  </w:p>
                                </w:tc>
                              </w:tr>
                            </w:tbl>
                            <w:p w14:paraId="616100C3" w14:textId="77777777" w:rsidR="00121B39" w:rsidRDefault="00121B39">
                              <w:pPr>
                                <w:rPr>
                                  <w:rFonts w:ascii="Times New Roman" w:hAnsi="Times New Roman"/>
                                </w:rPr>
                              </w:pPr>
                            </w:p>
                          </w:tc>
                        </w:tr>
                      </w:tbl>
                      <w:p w14:paraId="4B38C3E4" w14:textId="77777777" w:rsidR="00121B39" w:rsidRDefault="00121B39">
                        <w:pPr>
                          <w:rPr>
                            <w:vanish/>
                          </w:rPr>
                        </w:pPr>
                      </w:p>
                      <w:tbl>
                        <w:tblPr>
                          <w:tblW w:w="5000" w:type="pct"/>
                          <w:tblCellMar>
                            <w:left w:w="0" w:type="dxa"/>
                            <w:right w:w="0" w:type="dxa"/>
                          </w:tblCellMar>
                          <w:tblLook w:val="04A0" w:firstRow="1" w:lastRow="0" w:firstColumn="1" w:lastColumn="0" w:noHBand="0" w:noVBand="1"/>
                        </w:tblPr>
                        <w:tblGrid>
                          <w:gridCol w:w="9020"/>
                        </w:tblGrid>
                        <w:tr w:rsidR="00121B39" w14:paraId="25B83F24"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121B39" w14:paraId="69892A3B" w14:textId="77777777">
                                <w:tc>
                                  <w:tcPr>
                                    <w:tcW w:w="0" w:type="auto"/>
                                    <w:vAlign w:val="center"/>
                                    <w:hideMark/>
                                  </w:tcPr>
                                  <w:p w14:paraId="5BBFD632" w14:textId="77777777" w:rsidR="00121B39" w:rsidRDefault="00121B39"/>
                                </w:tc>
                              </w:tr>
                            </w:tbl>
                            <w:p w14:paraId="4E26131E" w14:textId="77777777" w:rsidR="00121B39" w:rsidRDefault="00121B39"/>
                          </w:tc>
                        </w:tr>
                      </w:tbl>
                      <w:p w14:paraId="285B085E" w14:textId="77777777" w:rsidR="00121B39" w:rsidRDefault="00121B39">
                        <w:pPr>
                          <w:rPr>
                            <w:vanish/>
                          </w:rPr>
                        </w:pPr>
                      </w:p>
                      <w:tbl>
                        <w:tblPr>
                          <w:tblW w:w="5000" w:type="pct"/>
                          <w:tblCellMar>
                            <w:left w:w="0" w:type="dxa"/>
                            <w:right w:w="0" w:type="dxa"/>
                          </w:tblCellMar>
                          <w:tblLook w:val="04A0" w:firstRow="1" w:lastRow="0" w:firstColumn="1" w:lastColumn="0" w:noHBand="0" w:noVBand="1"/>
                        </w:tblPr>
                        <w:tblGrid>
                          <w:gridCol w:w="9020"/>
                        </w:tblGrid>
                        <w:tr w:rsidR="00121B39" w14:paraId="2401ABB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121B39" w14:paraId="4EF6A0AB" w14:textId="77777777">
                                <w:tc>
                                  <w:tcPr>
                                    <w:tcW w:w="0" w:type="auto"/>
                                    <w:tcMar>
                                      <w:top w:w="0" w:type="dxa"/>
                                      <w:left w:w="270" w:type="dxa"/>
                                      <w:bottom w:w="135" w:type="dxa"/>
                                      <w:right w:w="270" w:type="dxa"/>
                                    </w:tcMar>
                                    <w:hideMark/>
                                  </w:tcPr>
                                  <w:p w14:paraId="475CD225" w14:textId="77777777" w:rsidR="00121B39" w:rsidRDefault="00121B39">
                                    <w:pPr>
                                      <w:pStyle w:val="NormalWeb"/>
                                      <w:spacing w:before="150" w:beforeAutospacing="0" w:after="150" w:afterAutospacing="0" w:line="360" w:lineRule="atLeast"/>
                                      <w:rPr>
                                        <w:rFonts w:ascii="Arial" w:hAnsi="Arial" w:cs="Arial"/>
                                        <w:color w:val="000000"/>
                                      </w:rPr>
                                    </w:pPr>
                                    <w:r>
                                      <w:rPr>
                                        <w:rStyle w:val="Emphasis"/>
                                        <w:rFonts w:ascii="Arial" w:hAnsi="Arial" w:cs="Arial"/>
                                        <w:color w:val="000000"/>
                                        <w:sz w:val="17"/>
                                        <w:szCs w:val="17"/>
                                      </w:rPr>
                                      <w:lastRenderedPageBreak/>
                                      <w:t>This article is by Matthew Vasic. Matthew is a councillor and intern coordinator at AIIA NSW and a former intern, currently in his final year studying Law and International Studies at Western Sydney University. He has represented Australia at the ASEAN Youth and HPAIR conferences and has participated in the UN Economic and Social Council Youth Forum as an Australian delegate.</w:t>
                                    </w:r>
                                  </w:p>
                                </w:tc>
                              </w:tr>
                            </w:tbl>
                            <w:p w14:paraId="667EA80B" w14:textId="77777777" w:rsidR="00121B39" w:rsidRDefault="00121B39">
                              <w:pPr>
                                <w:rPr>
                                  <w:rFonts w:ascii="Times New Roman" w:hAnsi="Times New Roman" w:cs="Times New Roman"/>
                                </w:rPr>
                              </w:pPr>
                            </w:p>
                          </w:tc>
                        </w:tr>
                      </w:tbl>
                      <w:p w14:paraId="6F25D077" w14:textId="77777777" w:rsidR="00121B39" w:rsidRDefault="00121B39">
                        <w:pPr>
                          <w:rPr>
                            <w:vanish/>
                          </w:rPr>
                        </w:pPr>
                      </w:p>
                      <w:tbl>
                        <w:tblPr>
                          <w:tblW w:w="5000" w:type="pct"/>
                          <w:tblCellMar>
                            <w:left w:w="0" w:type="dxa"/>
                            <w:right w:w="0" w:type="dxa"/>
                          </w:tblCellMar>
                          <w:tblLook w:val="04A0" w:firstRow="1" w:lastRow="0" w:firstColumn="1" w:lastColumn="0" w:noHBand="0" w:noVBand="1"/>
                        </w:tblPr>
                        <w:tblGrid>
                          <w:gridCol w:w="9020"/>
                        </w:tblGrid>
                        <w:tr w:rsidR="00121B39" w14:paraId="73530E4E"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121B39" w14:paraId="658023E7" w14:textId="77777777">
                                <w:tc>
                                  <w:tcPr>
                                    <w:tcW w:w="0" w:type="auto"/>
                                    <w:vAlign w:val="center"/>
                                    <w:hideMark/>
                                  </w:tcPr>
                                  <w:p w14:paraId="18BB5387" w14:textId="77777777" w:rsidR="00121B39" w:rsidRDefault="00121B39"/>
                                </w:tc>
                              </w:tr>
                            </w:tbl>
                            <w:p w14:paraId="7FEE4827" w14:textId="77777777" w:rsidR="00121B39" w:rsidRDefault="00121B39"/>
                          </w:tc>
                        </w:tr>
                      </w:tbl>
                      <w:p w14:paraId="5458B634" w14:textId="77777777" w:rsidR="00121B39" w:rsidRDefault="00121B39">
                        <w:pPr>
                          <w:rPr>
                            <w:vanish/>
                          </w:rPr>
                        </w:pPr>
                      </w:p>
                      <w:tbl>
                        <w:tblPr>
                          <w:tblW w:w="5000" w:type="pct"/>
                          <w:tblCellMar>
                            <w:left w:w="0" w:type="dxa"/>
                            <w:right w:w="0" w:type="dxa"/>
                          </w:tblCellMar>
                          <w:tblLook w:val="04A0" w:firstRow="1" w:lastRow="0" w:firstColumn="1" w:lastColumn="0" w:noHBand="0" w:noVBand="1"/>
                        </w:tblPr>
                        <w:tblGrid>
                          <w:gridCol w:w="9020"/>
                        </w:tblGrid>
                        <w:tr w:rsidR="00121B39" w14:paraId="203B2CF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121B39" w14:paraId="1944D520"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121B39" w14:paraId="051F04EF" w14:textId="77777777">
                                      <w:tc>
                                        <w:tcPr>
                                          <w:tcW w:w="0" w:type="auto"/>
                                          <w:shd w:val="clear" w:color="auto" w:fill="4B6AA2"/>
                                          <w:tcMar>
                                            <w:top w:w="270" w:type="dxa"/>
                                            <w:left w:w="270" w:type="dxa"/>
                                            <w:bottom w:w="270" w:type="dxa"/>
                                            <w:right w:w="270" w:type="dxa"/>
                                          </w:tcMar>
                                          <w:hideMark/>
                                        </w:tcPr>
                                        <w:p w14:paraId="6A52CA12" w14:textId="77777777" w:rsidR="00121B39" w:rsidRDefault="00121B39">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120D09FC" w14:textId="77777777" w:rsidR="00121B39" w:rsidRDefault="00121B39">
                                    <w:pPr>
                                      <w:rPr>
                                        <w:rFonts w:ascii="Times New Roman" w:hAnsi="Times New Roman"/>
                                      </w:rPr>
                                    </w:pPr>
                                  </w:p>
                                </w:tc>
                              </w:tr>
                            </w:tbl>
                            <w:p w14:paraId="00B0F888" w14:textId="77777777" w:rsidR="00121B39" w:rsidRDefault="00121B39"/>
                          </w:tc>
                        </w:tr>
                      </w:tbl>
                      <w:p w14:paraId="19388BA6" w14:textId="77777777" w:rsidR="00121B39" w:rsidRDefault="00121B39">
                        <w:pPr>
                          <w:rPr>
                            <w:vanish/>
                          </w:rPr>
                        </w:pPr>
                      </w:p>
                      <w:tbl>
                        <w:tblPr>
                          <w:tblW w:w="5000" w:type="pct"/>
                          <w:tblCellMar>
                            <w:left w:w="0" w:type="dxa"/>
                            <w:right w:w="0" w:type="dxa"/>
                          </w:tblCellMar>
                          <w:tblLook w:val="04A0" w:firstRow="1" w:lastRow="0" w:firstColumn="1" w:lastColumn="0" w:noHBand="0" w:noVBand="1"/>
                        </w:tblPr>
                        <w:tblGrid>
                          <w:gridCol w:w="9020"/>
                        </w:tblGrid>
                        <w:tr w:rsidR="00121B39" w14:paraId="44035D8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121B39" w14:paraId="22CC36CB" w14:textId="77777777">
                                <w:tc>
                                  <w:tcPr>
                                    <w:tcW w:w="0" w:type="auto"/>
                                    <w:tcMar>
                                      <w:top w:w="0" w:type="dxa"/>
                                      <w:left w:w="270" w:type="dxa"/>
                                      <w:bottom w:w="135" w:type="dxa"/>
                                      <w:right w:w="270" w:type="dxa"/>
                                    </w:tcMar>
                                    <w:hideMark/>
                                  </w:tcPr>
                                  <w:p w14:paraId="295219B7" w14:textId="77777777" w:rsidR="00121B39" w:rsidRDefault="00121B39">
                                    <w:pPr>
                                      <w:spacing w:line="360" w:lineRule="atLeast"/>
                                      <w:rPr>
                                        <w:rFonts w:ascii="Verdana" w:hAnsi="Verdana"/>
                                        <w:color w:val="222222"/>
                                      </w:rPr>
                                    </w:pPr>
                                    <w:r>
                                      <w:rPr>
                                        <w:rFonts w:ascii="Helvetica Neue" w:hAnsi="Helvetica Neue"/>
                                        <w:color w:val="222222"/>
                                        <w:sz w:val="18"/>
                                        <w:szCs w:val="18"/>
                                      </w:rPr>
                                      <w:t xml:space="preserve">In addition to our Councillors' recommendations, we invite our interns to share with you </w:t>
                                    </w:r>
                                    <w:proofErr w:type="gramStart"/>
                                    <w:r>
                                      <w:rPr>
                                        <w:rFonts w:ascii="Helvetica Neue" w:hAnsi="Helvetica Neue"/>
                                        <w:color w:val="222222"/>
                                        <w:sz w:val="18"/>
                                        <w:szCs w:val="18"/>
                                      </w:rPr>
                                      <w:t>what</w:t>
                                    </w:r>
                                    <w:proofErr w:type="gramEnd"/>
                                    <w:r>
                                      <w:rPr>
                                        <w:rFonts w:ascii="Helvetica Neue" w:hAnsi="Helvetica Neue"/>
                                        <w:color w:val="222222"/>
                                        <w:sz w:val="18"/>
                                        <w:szCs w:val="18"/>
                                      </w:rPr>
                                      <w:t xml:space="preserve"> they have found insightful or interesting in the world of international affairs. This week, Federico Canas Velasco reflects on Venezuela's military crackdown on illegal gold mining and its ties to a US-backed foreign investment deal. Paolo Lini explores how Australia and Japan are quietly rewriting the rules of Indo-Pacific security cooperation, without a treaty in sight. Kimmy Kwok examines the coltan industry in the Democratic Republic of </w:t>
                                    </w:r>
                                    <w:proofErr w:type="gramStart"/>
                                    <w:r>
                                      <w:rPr>
                                        <w:rFonts w:ascii="Helvetica Neue" w:hAnsi="Helvetica Neue"/>
                                        <w:color w:val="222222"/>
                                        <w:sz w:val="18"/>
                                        <w:szCs w:val="18"/>
                                      </w:rPr>
                                      <w:t>the Congo</w:t>
                                    </w:r>
                                    <w:proofErr w:type="gramEnd"/>
                                    <w:r>
                                      <w:rPr>
                                        <w:rFonts w:ascii="Helvetica Neue" w:hAnsi="Helvetica Neue"/>
                                        <w:color w:val="222222"/>
                                        <w:sz w:val="18"/>
                                        <w:szCs w:val="18"/>
                                      </w:rPr>
                                      <w:t>, and its connection to multinational corporations such as Amazon and Sony.</w:t>
                                    </w:r>
                                  </w:p>
                                  <w:p w14:paraId="4DB1385D" w14:textId="77777777" w:rsidR="00121B39" w:rsidRDefault="00121B39">
                                    <w:pPr>
                                      <w:spacing w:line="360" w:lineRule="atLeast"/>
                                      <w:rPr>
                                        <w:rFonts w:ascii="Verdana" w:hAnsi="Verdana"/>
                                        <w:color w:val="222222"/>
                                      </w:rPr>
                                    </w:pPr>
                                    <w:r>
                                      <w:rPr>
                                        <w:rFonts w:ascii="Verdana" w:hAnsi="Verdana"/>
                                        <w:color w:val="222222"/>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0F5ED44E" w14:textId="77777777" w:rsidR="00121B39" w:rsidRDefault="00121B39">
                              <w:pPr>
                                <w:rPr>
                                  <w:rFonts w:ascii="Times New Roman" w:hAnsi="Times New Roman"/>
                                </w:rPr>
                              </w:pPr>
                            </w:p>
                          </w:tc>
                        </w:tr>
                      </w:tbl>
                      <w:p w14:paraId="502899F4" w14:textId="77777777" w:rsidR="00121B39" w:rsidRDefault="00121B39">
                        <w:pPr>
                          <w:rPr>
                            <w:vanish/>
                          </w:rPr>
                        </w:pPr>
                      </w:p>
                      <w:tbl>
                        <w:tblPr>
                          <w:tblW w:w="5000" w:type="pct"/>
                          <w:tblCellMar>
                            <w:left w:w="0" w:type="dxa"/>
                            <w:right w:w="0" w:type="dxa"/>
                          </w:tblCellMar>
                          <w:tblLook w:val="04A0" w:firstRow="1" w:lastRow="0" w:firstColumn="1" w:lastColumn="0" w:noHBand="0" w:noVBand="1"/>
                        </w:tblPr>
                        <w:tblGrid>
                          <w:gridCol w:w="9020"/>
                        </w:tblGrid>
                        <w:tr w:rsidR="00121B39" w14:paraId="75660262"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121B39" w14:paraId="5FF1D6E2" w14:textId="77777777">
                                <w:tc>
                                  <w:tcPr>
                                    <w:tcW w:w="0" w:type="auto"/>
                                    <w:vAlign w:val="center"/>
                                    <w:hideMark/>
                                  </w:tcPr>
                                  <w:p w14:paraId="40A6F42A" w14:textId="77777777" w:rsidR="00121B39" w:rsidRDefault="00121B39"/>
                                </w:tc>
                              </w:tr>
                            </w:tbl>
                            <w:p w14:paraId="5BCD7DF5" w14:textId="77777777" w:rsidR="00121B39" w:rsidRDefault="00121B39"/>
                          </w:tc>
                        </w:tr>
                      </w:tbl>
                      <w:p w14:paraId="65765665" w14:textId="77777777" w:rsidR="00121B39" w:rsidRDefault="00121B39">
                        <w:pPr>
                          <w:rPr>
                            <w:vanish/>
                          </w:rPr>
                        </w:pPr>
                      </w:p>
                      <w:tbl>
                        <w:tblPr>
                          <w:tblW w:w="5000" w:type="pct"/>
                          <w:tblCellMar>
                            <w:left w:w="0" w:type="dxa"/>
                            <w:right w:w="0" w:type="dxa"/>
                          </w:tblCellMar>
                          <w:tblLook w:val="04A0" w:firstRow="1" w:lastRow="0" w:firstColumn="1" w:lastColumn="0" w:noHBand="0" w:noVBand="1"/>
                        </w:tblPr>
                        <w:tblGrid>
                          <w:gridCol w:w="9020"/>
                        </w:tblGrid>
                        <w:tr w:rsidR="00121B39" w14:paraId="04BC6F22"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121B39" w14:paraId="515F93EF" w14:textId="77777777">
                                <w:tc>
                                  <w:tcPr>
                                    <w:tcW w:w="0" w:type="auto"/>
                                    <w:tcMar>
                                      <w:top w:w="0" w:type="dxa"/>
                                      <w:left w:w="135" w:type="dxa"/>
                                      <w:bottom w:w="135" w:type="dxa"/>
                                      <w:right w:w="135" w:type="dxa"/>
                                    </w:tcMar>
                                    <w:hideMark/>
                                  </w:tcPr>
                                  <w:p w14:paraId="07DD5702" w14:textId="2A100E61" w:rsidR="00121B39" w:rsidRDefault="00121B39">
                                    <w:pPr>
                                      <w:jc w:val="center"/>
                                    </w:pPr>
                                    <w:r>
                                      <w:rPr>
                                        <w:noProof/>
                                        <w:color w:val="0000FF"/>
                                      </w:rPr>
                                      <w:lastRenderedPageBreak/>
                                      <w:drawing>
                                        <wp:inline distT="0" distB="0" distL="0" distR="0" wp14:anchorId="7A018B5F" wp14:editId="4A5E9893">
                                          <wp:extent cx="5727700" cy="3818255"/>
                                          <wp:effectExtent l="0" t="0" r="0" b="4445"/>
                                          <wp:docPr id="719388789" name="Picture 27" descr="Bars of gold stacked next to each other">
                                            <a:hlinkClick xmlns:a="http://schemas.openxmlformats.org/drawingml/2006/main" r:id="rId1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rs of gold stacked next to each other">
                                                    <a:hlinkClick r:id="rId15" tgtFrame="&quot;_blank&quot;" tooltip="&quo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3818255"/>
                                                  </a:xfrm>
                                                  <a:prstGeom prst="rect">
                                                    <a:avLst/>
                                                  </a:prstGeom>
                                                  <a:noFill/>
                                                  <a:ln>
                                                    <a:noFill/>
                                                  </a:ln>
                                                </pic:spPr>
                                              </pic:pic>
                                            </a:graphicData>
                                          </a:graphic>
                                        </wp:inline>
                                      </w:drawing>
                                    </w:r>
                                  </w:p>
                                </w:tc>
                              </w:tr>
                              <w:tr w:rsidR="00121B39" w14:paraId="2B717A39" w14:textId="77777777">
                                <w:tc>
                                  <w:tcPr>
                                    <w:tcW w:w="8460" w:type="dxa"/>
                                    <w:tcMar>
                                      <w:top w:w="0" w:type="dxa"/>
                                      <w:left w:w="135" w:type="dxa"/>
                                      <w:bottom w:w="0" w:type="dxa"/>
                                      <w:right w:w="135" w:type="dxa"/>
                                    </w:tcMar>
                                    <w:hideMark/>
                                  </w:tcPr>
                                  <w:p w14:paraId="5ABB181B" w14:textId="77777777" w:rsidR="00121B39" w:rsidRDefault="00121B39">
                                    <w:pPr>
                                      <w:pStyle w:val="NormalWeb"/>
                                      <w:spacing w:before="150" w:beforeAutospacing="0" w:after="150" w:afterAutospacing="0" w:line="360" w:lineRule="atLeast"/>
                                      <w:rPr>
                                        <w:rFonts w:ascii="Verdana" w:hAnsi="Verdana"/>
                                        <w:color w:val="4C6AA2"/>
                                      </w:rPr>
                                    </w:pPr>
                                    <w:hyperlink r:id="rId17" w:tgtFrame="_blank" w:history="1">
                                      <w:r>
                                        <w:rPr>
                                          <w:rStyle w:val="Hyperlink"/>
                                          <w:rFonts w:ascii="Helvetica Neue" w:hAnsi="Helvetica Neue"/>
                                          <w:b/>
                                          <w:bCs/>
                                          <w:color w:val="4C6AA2"/>
                                          <w:sz w:val="30"/>
                                          <w:szCs w:val="30"/>
                                          <w:u w:val="none"/>
                                        </w:rPr>
                                        <w:t>Venezuela's Silent War</w:t>
                                      </w:r>
                                    </w:hyperlink>
                                  </w:p>
                                  <w:p w14:paraId="5698AD4E" w14:textId="77777777" w:rsidR="00121B39" w:rsidRDefault="00121B39">
                                    <w:pPr>
                                      <w:pStyle w:val="NormalWeb"/>
                                      <w:spacing w:before="150" w:beforeAutospacing="0" w:after="150" w:afterAutospacing="0" w:line="360" w:lineRule="atLeast"/>
                                      <w:rPr>
                                        <w:rFonts w:ascii="Verdana" w:hAnsi="Verdana"/>
                                        <w:color w:val="4C6AA2"/>
                                      </w:rPr>
                                    </w:pPr>
                                    <w:r>
                                      <w:rPr>
                                        <w:rFonts w:ascii="Helvetica Neue" w:hAnsi="Helvetica Neue"/>
                                        <w:color w:val="000000"/>
                                        <w:sz w:val="18"/>
                                        <w:szCs w:val="18"/>
                                      </w:rPr>
                                      <w:t>Writing in the </w:t>
                                    </w:r>
                                    <w:r>
                                      <w:rPr>
                                        <w:rStyle w:val="Emphasis"/>
                                        <w:rFonts w:ascii="Helvetica Neue" w:hAnsi="Helvetica Neue"/>
                                        <w:color w:val="000000"/>
                                        <w:sz w:val="18"/>
                                        <w:szCs w:val="18"/>
                                      </w:rPr>
                                      <w:t>Latin Times</w:t>
                                    </w:r>
                                    <w:r>
                                      <w:rPr>
                                        <w:rFonts w:ascii="Helvetica Neue" w:hAnsi="Helvetica Neue"/>
                                        <w:color w:val="000000"/>
                                        <w:sz w:val="18"/>
                                        <w:szCs w:val="18"/>
                                      </w:rPr>
                                      <w:t> on 13 June, José Gutiérrez </w:t>
                                    </w:r>
                                    <w:hyperlink r:id="rId18" w:tgtFrame="_blank" w:history="1">
                                      <w:r>
                                        <w:rPr>
                                          <w:rStyle w:val="Hyperlink"/>
                                          <w:rFonts w:ascii="Helvetica Neue" w:hAnsi="Helvetica Neue"/>
                                          <w:b/>
                                          <w:bCs/>
                                          <w:color w:val="4C6AA2"/>
                                          <w:sz w:val="18"/>
                                          <w:szCs w:val="18"/>
                                          <w:u w:val="none"/>
                                        </w:rPr>
                                        <w:t>reports</w:t>
                                      </w:r>
                                    </w:hyperlink>
                                    <w:r>
                                      <w:rPr>
                                        <w:rFonts w:ascii="Helvetica Neue" w:hAnsi="Helvetica Neue"/>
                                        <w:color w:val="000000"/>
                                        <w:sz w:val="18"/>
                                        <w:szCs w:val="18"/>
                                      </w:rPr>
                                      <w:t> on a sweeping military operation across Venezuela’s gold-rich Bolívar state, where armed forces have moved into the Las Claritas and Kilometre 88 mines, displacing criminal syndicates that have controlled them for decades.</w:t>
                                    </w:r>
                                  </w:p>
                                  <w:p w14:paraId="3A3D7FF3" w14:textId="77777777" w:rsidR="00121B39" w:rsidRDefault="00121B39">
                                    <w:pPr>
                                      <w:pStyle w:val="NormalWeb"/>
                                      <w:spacing w:before="150" w:beforeAutospacing="0" w:after="150" w:afterAutospacing="0" w:line="360" w:lineRule="atLeast"/>
                                      <w:rPr>
                                        <w:rFonts w:ascii="Verdana" w:hAnsi="Verdana"/>
                                        <w:color w:val="4C6AA2"/>
                                      </w:rPr>
                                    </w:pPr>
                                    <w:r>
                                      <w:rPr>
                                        <w:rFonts w:ascii="Helvetica Neue" w:hAnsi="Helvetica Neue"/>
                                        <w:color w:val="000000"/>
                                        <w:sz w:val="18"/>
                                        <w:szCs w:val="18"/>
                                      </w:rPr>
                                      <w:t>Gutiérrez emphasises that this is more than a security operation. For years, the Venezuelan state tolerated and even profited from the work of the criminal groups it is now expelling - with military figures reportedly taking cuts from illegal gold extraction activity. The deployment coincides with a US-brokered opening of Venezuela's mining sector to foreign capital, a $100 million gold shipment, and a new mining law that permits joint ventures and private capital in the sector.</w:t>
                                    </w:r>
                                  </w:p>
                                  <w:p w14:paraId="6462555B" w14:textId="77777777" w:rsidR="00121B39" w:rsidRDefault="00121B39">
                                    <w:pPr>
                                      <w:pStyle w:val="NormalWeb"/>
                                      <w:spacing w:before="150" w:beforeAutospacing="0" w:after="150" w:afterAutospacing="0" w:line="360" w:lineRule="atLeast"/>
                                      <w:rPr>
                                        <w:rFonts w:ascii="Verdana" w:hAnsi="Verdana"/>
                                        <w:color w:val="4C6AA2"/>
                                      </w:rPr>
                                    </w:pPr>
                                    <w:r>
                                      <w:rPr>
                                        <w:rFonts w:ascii="Helvetica Neue" w:hAnsi="Helvetica Neue"/>
                                        <w:color w:val="000000"/>
                                        <w:sz w:val="18"/>
                                        <w:szCs w:val="18"/>
                                      </w:rPr>
                                      <w:t>As criminal groups retreat, they are reportedly destroying evidence of years of abuses and killings. There has been no official accountability from key figures, and human rights organisations are warning of extrajudicial risk to civilians. The state that enabled this violence is now clearing it away, as it courts foreign capital.</w:t>
                                    </w:r>
                                    <w:r>
                                      <w:rPr>
                                        <w:rFonts w:ascii="Verdana" w:hAnsi="Verdana"/>
                                        <w:color w:val="4C6AA2"/>
                                      </w:rPr>
                                      <w:br/>
                                    </w:r>
                                    <w:r>
                                      <w:rPr>
                                        <w:rFonts w:ascii="Verdana" w:hAnsi="Verdana"/>
                                        <w:color w:val="4C6AA2"/>
                                      </w:rPr>
                                      <w:br/>
                                    </w:r>
                                    <w:r>
                                      <w:rPr>
                                        <w:rFonts w:ascii="Helvetica Neue" w:hAnsi="Helvetica Neue"/>
                                        <w:color w:val="000000"/>
                                        <w:sz w:val="17"/>
                                        <w:szCs w:val="17"/>
                                      </w:rPr>
                                      <w:t>Image credit: Jingming Pan via </w:t>
                                    </w:r>
                                    <w:proofErr w:type="spellStart"/>
                                    <w:r>
                                      <w:rPr>
                                        <w:rFonts w:ascii="Helvetica Neue" w:hAnsi="Helvetica Neue"/>
                                        <w:color w:val="000000"/>
                                        <w:sz w:val="17"/>
                                        <w:szCs w:val="17"/>
                                      </w:rPr>
                                      <w:fldChar w:fldCharType="begin"/>
                                    </w:r>
                                    <w:r>
                                      <w:rPr>
                                        <w:rFonts w:ascii="Helvetica Neue" w:hAnsi="Helvetica Neue"/>
                                        <w:color w:val="000000"/>
                                        <w:sz w:val="17"/>
                                        <w:szCs w:val="17"/>
                                      </w:rPr>
                                      <w:instrText>HYPERLINK "https://unsplash.com/photos/stacked-gold-bullion-bars-iYsrkq5qq0Q" \t "_blank"</w:instrText>
                                    </w:r>
                                    <w:r>
                                      <w:rPr>
                                        <w:rFonts w:ascii="Helvetica Neue" w:hAnsi="Helvetica Neue"/>
                                        <w:color w:val="000000"/>
                                        <w:sz w:val="17"/>
                                        <w:szCs w:val="17"/>
                                      </w:rPr>
                                    </w:r>
                                    <w:r>
                                      <w:rPr>
                                        <w:rFonts w:ascii="Helvetica Neue" w:hAnsi="Helvetica Neue"/>
                                        <w:color w:val="000000"/>
                                        <w:sz w:val="17"/>
                                        <w:szCs w:val="17"/>
                                      </w:rPr>
                                      <w:fldChar w:fldCharType="separate"/>
                                    </w:r>
                                    <w:r>
                                      <w:rPr>
                                        <w:rStyle w:val="Hyperlink"/>
                                        <w:rFonts w:ascii="Helvetica Neue" w:hAnsi="Helvetica Neue"/>
                                        <w:b/>
                                        <w:bCs/>
                                        <w:color w:val="4C6AA2"/>
                                        <w:sz w:val="17"/>
                                        <w:szCs w:val="17"/>
                                        <w:u w:val="none"/>
                                      </w:rPr>
                                      <w:t>Unsplash</w:t>
                                    </w:r>
                                    <w:proofErr w:type="spellEnd"/>
                                    <w:r>
                                      <w:rPr>
                                        <w:rFonts w:ascii="Helvetica Neue" w:hAnsi="Helvetica Neue"/>
                                        <w:color w:val="000000"/>
                                        <w:sz w:val="17"/>
                                        <w:szCs w:val="17"/>
                                      </w:rPr>
                                      <w:fldChar w:fldCharType="end"/>
                                    </w:r>
                                  </w:p>
                                </w:tc>
                              </w:tr>
                            </w:tbl>
                            <w:p w14:paraId="3B6AA158" w14:textId="77777777" w:rsidR="00121B39" w:rsidRDefault="00121B39">
                              <w:pPr>
                                <w:rPr>
                                  <w:rFonts w:ascii="Times New Roman" w:hAnsi="Times New Roman"/>
                                </w:rPr>
                              </w:pPr>
                            </w:p>
                          </w:tc>
                        </w:tr>
                      </w:tbl>
                      <w:p w14:paraId="4C002DBD" w14:textId="77777777" w:rsidR="00121B39" w:rsidRDefault="00121B39">
                        <w:pPr>
                          <w:rPr>
                            <w:vanish/>
                          </w:rPr>
                        </w:pPr>
                      </w:p>
                      <w:tbl>
                        <w:tblPr>
                          <w:tblW w:w="5000" w:type="pct"/>
                          <w:tblCellMar>
                            <w:left w:w="0" w:type="dxa"/>
                            <w:right w:w="0" w:type="dxa"/>
                          </w:tblCellMar>
                          <w:tblLook w:val="04A0" w:firstRow="1" w:lastRow="0" w:firstColumn="1" w:lastColumn="0" w:noHBand="0" w:noVBand="1"/>
                        </w:tblPr>
                        <w:tblGrid>
                          <w:gridCol w:w="9020"/>
                        </w:tblGrid>
                        <w:tr w:rsidR="00121B39" w14:paraId="045C3049"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121B39" w14:paraId="75979591" w14:textId="77777777">
                                <w:tc>
                                  <w:tcPr>
                                    <w:tcW w:w="0" w:type="auto"/>
                                    <w:vAlign w:val="center"/>
                                    <w:hideMark/>
                                  </w:tcPr>
                                  <w:p w14:paraId="3DE782F4" w14:textId="77777777" w:rsidR="00121B39" w:rsidRDefault="00121B39"/>
                                </w:tc>
                              </w:tr>
                            </w:tbl>
                            <w:p w14:paraId="5351CE17" w14:textId="77777777" w:rsidR="00121B39" w:rsidRDefault="00121B39"/>
                          </w:tc>
                        </w:tr>
                      </w:tbl>
                      <w:p w14:paraId="5FB51185" w14:textId="77777777" w:rsidR="00121B39" w:rsidRDefault="00121B39">
                        <w:pPr>
                          <w:rPr>
                            <w:vanish/>
                          </w:rPr>
                        </w:pPr>
                      </w:p>
                      <w:tbl>
                        <w:tblPr>
                          <w:tblW w:w="5000" w:type="pct"/>
                          <w:tblCellMar>
                            <w:left w:w="0" w:type="dxa"/>
                            <w:right w:w="0" w:type="dxa"/>
                          </w:tblCellMar>
                          <w:tblLook w:val="04A0" w:firstRow="1" w:lastRow="0" w:firstColumn="1" w:lastColumn="0" w:noHBand="0" w:noVBand="1"/>
                        </w:tblPr>
                        <w:tblGrid>
                          <w:gridCol w:w="9020"/>
                        </w:tblGrid>
                        <w:tr w:rsidR="00121B39" w14:paraId="2AD977B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121B39" w14:paraId="59F1DCB2" w14:textId="77777777">
                                <w:tc>
                                  <w:tcPr>
                                    <w:tcW w:w="0" w:type="auto"/>
                                    <w:tcMar>
                                      <w:top w:w="0" w:type="dxa"/>
                                      <w:left w:w="270" w:type="dxa"/>
                                      <w:bottom w:w="135" w:type="dxa"/>
                                      <w:right w:w="270" w:type="dxa"/>
                                    </w:tcMar>
                                    <w:hideMark/>
                                  </w:tcPr>
                                  <w:p w14:paraId="406E1394" w14:textId="77777777" w:rsidR="00121B39" w:rsidRDefault="00121B39">
                                    <w:pPr>
                                      <w:spacing w:line="360" w:lineRule="atLeast"/>
                                      <w:rPr>
                                        <w:rFonts w:ascii="Verdana" w:hAnsi="Verdana"/>
                                        <w:color w:val="4C6AA2"/>
                                      </w:rPr>
                                    </w:pPr>
                                    <w:r>
                                      <w:rPr>
                                        <w:rStyle w:val="Emphasis"/>
                                        <w:rFonts w:ascii="Helvetica Neue" w:hAnsi="Helvetica Neue"/>
                                        <w:color w:val="000000"/>
                                        <w:sz w:val="17"/>
                                        <w:szCs w:val="17"/>
                                      </w:rPr>
                                      <w:lastRenderedPageBreak/>
                                      <w:t>This article was selected by Federico Canas Velasco. Federico recently graduated from the University of Sydney with a Bachelor of Arts and Advanced Studies in International and Global Studies. He was previously the Latin American Fellow at Young Australians in International Affairs.</w:t>
                                    </w:r>
                                  </w:p>
                                </w:tc>
                              </w:tr>
                            </w:tbl>
                            <w:p w14:paraId="2EAC80E4" w14:textId="77777777" w:rsidR="00121B39" w:rsidRDefault="00121B39">
                              <w:pPr>
                                <w:rPr>
                                  <w:rFonts w:ascii="Times New Roman" w:hAnsi="Times New Roman"/>
                                </w:rPr>
                              </w:pPr>
                            </w:p>
                          </w:tc>
                        </w:tr>
                      </w:tbl>
                      <w:p w14:paraId="73D21C2A" w14:textId="77777777" w:rsidR="00121B39" w:rsidRDefault="00121B39">
                        <w:pPr>
                          <w:rPr>
                            <w:vanish/>
                          </w:rPr>
                        </w:pPr>
                      </w:p>
                      <w:tbl>
                        <w:tblPr>
                          <w:tblW w:w="5000" w:type="pct"/>
                          <w:tblCellMar>
                            <w:left w:w="0" w:type="dxa"/>
                            <w:right w:w="0" w:type="dxa"/>
                          </w:tblCellMar>
                          <w:tblLook w:val="04A0" w:firstRow="1" w:lastRow="0" w:firstColumn="1" w:lastColumn="0" w:noHBand="0" w:noVBand="1"/>
                        </w:tblPr>
                        <w:tblGrid>
                          <w:gridCol w:w="9020"/>
                        </w:tblGrid>
                        <w:tr w:rsidR="00121B39" w14:paraId="7048247F" w14:textId="77777777">
                          <w:tc>
                            <w:tcPr>
                              <w:tcW w:w="0" w:type="auto"/>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121B39" w14:paraId="3E7137DD" w14:textId="77777777">
                                <w:tc>
                                  <w:tcPr>
                                    <w:tcW w:w="0" w:type="auto"/>
                                    <w:vAlign w:val="center"/>
                                    <w:hideMark/>
                                  </w:tcPr>
                                  <w:p w14:paraId="5E8F670D" w14:textId="77777777" w:rsidR="00121B39" w:rsidRDefault="00121B39"/>
                                </w:tc>
                              </w:tr>
                            </w:tbl>
                            <w:p w14:paraId="1878E078" w14:textId="77777777" w:rsidR="00121B39" w:rsidRDefault="00121B39"/>
                          </w:tc>
                        </w:tr>
                      </w:tbl>
                      <w:p w14:paraId="1AAD123A" w14:textId="77777777" w:rsidR="00121B39" w:rsidRDefault="00121B39">
                        <w:pPr>
                          <w:rPr>
                            <w:vanish/>
                          </w:rPr>
                        </w:pPr>
                      </w:p>
                      <w:tbl>
                        <w:tblPr>
                          <w:tblW w:w="5000" w:type="pct"/>
                          <w:tblCellMar>
                            <w:left w:w="0" w:type="dxa"/>
                            <w:right w:w="0" w:type="dxa"/>
                          </w:tblCellMar>
                          <w:tblLook w:val="04A0" w:firstRow="1" w:lastRow="0" w:firstColumn="1" w:lastColumn="0" w:noHBand="0" w:noVBand="1"/>
                        </w:tblPr>
                        <w:tblGrid>
                          <w:gridCol w:w="9020"/>
                        </w:tblGrid>
                        <w:tr w:rsidR="00121B39" w14:paraId="130327F8"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121B39" w14:paraId="467330F1" w14:textId="77777777">
                                <w:tc>
                                  <w:tcPr>
                                    <w:tcW w:w="0" w:type="auto"/>
                                    <w:tcMar>
                                      <w:top w:w="0" w:type="dxa"/>
                                      <w:left w:w="135" w:type="dxa"/>
                                      <w:bottom w:w="135" w:type="dxa"/>
                                      <w:right w:w="135" w:type="dxa"/>
                                    </w:tcMar>
                                    <w:hideMark/>
                                  </w:tcPr>
                                  <w:p w14:paraId="7CA0F8BC" w14:textId="7F0C4637" w:rsidR="00121B39" w:rsidRDefault="00121B39">
                                    <w:pPr>
                                      <w:jc w:val="center"/>
                                    </w:pPr>
                                    <w:r>
                                      <w:rPr>
                                        <w:noProof/>
                                        <w:color w:val="0000FF"/>
                                      </w:rPr>
                                      <w:drawing>
                                        <wp:inline distT="0" distB="0" distL="0" distR="0" wp14:anchorId="284CB75F" wp14:editId="51D8A3AF">
                                          <wp:extent cx="5727700" cy="3796030"/>
                                          <wp:effectExtent l="0" t="0" r="0" b="1270"/>
                                          <wp:docPr id="999984197" name="Picture 26" descr="Two ships sailing next to each other">
                                            <a:hlinkClick xmlns:a="http://schemas.openxmlformats.org/drawingml/2006/main" r:id="rId19"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wo ships sailing next to each other">
                                                    <a:hlinkClick r:id="rId19" tgtFrame="&quot;_blank&quot;" tooltip="&quot;&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0" cy="3796030"/>
                                                  </a:xfrm>
                                                  <a:prstGeom prst="rect">
                                                    <a:avLst/>
                                                  </a:prstGeom>
                                                  <a:noFill/>
                                                  <a:ln>
                                                    <a:noFill/>
                                                  </a:ln>
                                                </pic:spPr>
                                              </pic:pic>
                                            </a:graphicData>
                                          </a:graphic>
                                        </wp:inline>
                                      </w:drawing>
                                    </w:r>
                                  </w:p>
                                </w:tc>
                              </w:tr>
                              <w:tr w:rsidR="00121B39" w14:paraId="6D9DDFE9" w14:textId="77777777">
                                <w:tc>
                                  <w:tcPr>
                                    <w:tcW w:w="8460" w:type="dxa"/>
                                    <w:tcMar>
                                      <w:top w:w="0" w:type="dxa"/>
                                      <w:left w:w="135" w:type="dxa"/>
                                      <w:bottom w:w="0" w:type="dxa"/>
                                      <w:right w:w="135" w:type="dxa"/>
                                    </w:tcMar>
                                    <w:hideMark/>
                                  </w:tcPr>
                                  <w:p w14:paraId="4C2975ED" w14:textId="77777777" w:rsidR="00121B39" w:rsidRDefault="00121B39">
                                    <w:pPr>
                                      <w:pStyle w:val="NormalWeb"/>
                                      <w:spacing w:before="150" w:beforeAutospacing="0" w:after="150" w:afterAutospacing="0" w:line="360" w:lineRule="atLeast"/>
                                      <w:rPr>
                                        <w:rFonts w:ascii="Verdana" w:hAnsi="Verdana"/>
                                        <w:color w:val="4C6AA2"/>
                                      </w:rPr>
                                    </w:pPr>
                                    <w:hyperlink r:id="rId21" w:tgtFrame="_blank" w:history="1">
                                      <w:r>
                                        <w:rPr>
                                          <w:rStyle w:val="Hyperlink"/>
                                          <w:rFonts w:ascii="Helvetica Neue" w:hAnsi="Helvetica Neue"/>
                                          <w:b/>
                                          <w:bCs/>
                                          <w:color w:val="4C6AA2"/>
                                          <w:sz w:val="30"/>
                                          <w:szCs w:val="30"/>
                                          <w:u w:val="none"/>
                                        </w:rPr>
                                        <w:t>Without a Treaty: Australia and Japan in the Indo-Pacific</w:t>
                                      </w:r>
                                    </w:hyperlink>
                                    <w:r>
                                      <w:rPr>
                                        <w:rFonts w:ascii="Verdana" w:hAnsi="Verdana"/>
                                        <w:color w:val="4C6AA2"/>
                                      </w:rPr>
                                      <w:br/>
                                    </w:r>
                                    <w:r>
                                      <w:rPr>
                                        <w:rFonts w:ascii="Helvetica Neue" w:hAnsi="Helvetica Neue"/>
                                        <w:color w:val="000000"/>
                                        <w:sz w:val="18"/>
                                        <w:szCs w:val="18"/>
                                      </w:rPr>
                                      <w:t>The Indo-Pacific has never been a region of neat alliance structures. Writing for the </w:t>
                                    </w:r>
                                    <w:r>
                                      <w:rPr>
                                        <w:rStyle w:val="Emphasis"/>
                                        <w:rFonts w:ascii="Helvetica Neue" w:hAnsi="Helvetica Neue"/>
                                        <w:color w:val="000000"/>
                                        <w:sz w:val="18"/>
                                        <w:szCs w:val="18"/>
                                      </w:rPr>
                                      <w:t>International Institute for Strategic Studies</w:t>
                                    </w:r>
                                    <w:r>
                                      <w:rPr>
                                        <w:rFonts w:ascii="Helvetica Neue" w:hAnsi="Helvetica Neue"/>
                                        <w:color w:val="000000"/>
                                        <w:sz w:val="18"/>
                                        <w:szCs w:val="18"/>
                                      </w:rPr>
                                      <w:t>, Darshana M. Baruah </w:t>
                                    </w:r>
                                    <w:hyperlink r:id="rId22" w:tgtFrame="_blank" w:history="1">
                                      <w:r>
                                        <w:rPr>
                                          <w:rStyle w:val="Hyperlink"/>
                                          <w:rFonts w:ascii="Helvetica Neue" w:hAnsi="Helvetica Neue"/>
                                          <w:b/>
                                          <w:bCs/>
                                          <w:color w:val="4C6AA2"/>
                                          <w:sz w:val="18"/>
                                          <w:szCs w:val="18"/>
                                          <w:u w:val="none"/>
                                        </w:rPr>
                                        <w:t>argues</w:t>
                                      </w:r>
                                    </w:hyperlink>
                                    <w:r>
                                      <w:rPr>
                                        <w:rFonts w:ascii="Helvetica Neue" w:hAnsi="Helvetica Neue"/>
                                        <w:color w:val="000000"/>
                                        <w:sz w:val="18"/>
                                        <w:szCs w:val="18"/>
                                      </w:rPr>
                                      <w:t xml:space="preserve"> that the defence partnership between Australia and Japan may offer precisely the kind of model the region now </w:t>
                                    </w:r>
                                    <w:proofErr w:type="gramStart"/>
                                    <w:r>
                                      <w:rPr>
                                        <w:rFonts w:ascii="Helvetica Neue" w:hAnsi="Helvetica Neue"/>
                                        <w:color w:val="000000"/>
                                        <w:sz w:val="18"/>
                                        <w:szCs w:val="18"/>
                                      </w:rPr>
                                      <w:t>requires:</w:t>
                                    </w:r>
                                    <w:proofErr w:type="gramEnd"/>
                                    <w:r>
                                      <w:rPr>
                                        <w:rFonts w:ascii="Helvetica Neue" w:hAnsi="Helvetica Neue"/>
                                        <w:color w:val="000000"/>
                                        <w:sz w:val="18"/>
                                        <w:szCs w:val="18"/>
                                      </w:rPr>
                                      <w:t xml:space="preserve"> operationally serious, strategically grounded, and built without a formal mutual defence treaty.</w:t>
                                    </w:r>
                                    <w:r>
                                      <w:rPr>
                                        <w:rFonts w:ascii="Helvetica Neue" w:hAnsi="Helvetica Neue"/>
                                        <w:color w:val="000000"/>
                                        <w:sz w:val="18"/>
                                        <w:szCs w:val="18"/>
                                      </w:rPr>
                                      <w:br/>
                                    </w:r>
                                    <w:r>
                                      <w:rPr>
                                        <w:rFonts w:ascii="Helvetica Neue" w:hAnsi="Helvetica Neue"/>
                                        <w:color w:val="000000"/>
                                        <w:sz w:val="18"/>
                                        <w:szCs w:val="18"/>
                                      </w:rPr>
                                      <w:br/>
                                      <w:t>The architecture underpinning the relationship is robust.  The 2022 Reciprocal Access Agreement - at the time Japan's only visiting-forces agreement outside its alliance with Washington - has generated over forty joint activities in a single year spanning air, maritime, land and cyber domains. Australia has since selected Japan's Mogami-class frigate as its next general-purpose vessel, and both countries are pursuing maritime autonomous systems under the AUKUS Pillar II framework. The December 2025 Framework for Strategic Defence Coordination formalises this alignment, committing both sides to strategic coordination at all levels and in all situations.</w:t>
                                    </w:r>
                                    <w:r>
                                      <w:rPr>
                                        <w:rFonts w:ascii="Helvetica Neue" w:hAnsi="Helvetica Neue"/>
                                        <w:color w:val="000000"/>
                                        <w:sz w:val="18"/>
                                        <w:szCs w:val="18"/>
                                      </w:rPr>
                                      <w:br/>
                                    </w:r>
                                    <w:r>
                                      <w:rPr>
                                        <w:rFonts w:ascii="Helvetica Neue" w:hAnsi="Helvetica Neue"/>
                                        <w:color w:val="000000"/>
                                        <w:sz w:val="18"/>
                                        <w:szCs w:val="18"/>
                                      </w:rPr>
                                      <w:br/>
                                      <w:t xml:space="preserve">As Japan sits north, and Australia south, of the Taiwan Strait both countries offer unique vantage points </w:t>
                                    </w:r>
                                    <w:r>
                                      <w:rPr>
                                        <w:rFonts w:ascii="Helvetica Neue" w:hAnsi="Helvetica Neue"/>
                                        <w:color w:val="000000"/>
                                        <w:sz w:val="18"/>
                                        <w:szCs w:val="18"/>
                                      </w:rPr>
                                      <w:lastRenderedPageBreak/>
                                      <w:t>on the region's most consequential flashpoint and can use their respective advantages to deepen interoperability.  As Washington pushes its partners to shoulder more of the regional burden, Tokyo and Canberra are quietly demonstrating that deterrence cooperation does not require a treaty. It can be built, patiently, through shared threat perceptions and converging interests.</w:t>
                                    </w:r>
                                    <w:r>
                                      <w:rPr>
                                        <w:rFonts w:ascii="Helvetica Neue" w:hAnsi="Helvetica Neue"/>
                                        <w:color w:val="000000"/>
                                      </w:rPr>
                                      <w:br/>
                                    </w:r>
                                    <w:r>
                                      <w:rPr>
                                        <w:rFonts w:ascii="Helvetica Neue" w:hAnsi="Helvetica Neue"/>
                                        <w:color w:val="000000"/>
                                      </w:rPr>
                                      <w:br/>
                                    </w:r>
                                    <w:r>
                                      <w:rPr>
                                        <w:rFonts w:ascii="Helvetica Neue" w:hAnsi="Helvetica Neue"/>
                                        <w:color w:val="000000"/>
                                        <w:sz w:val="17"/>
                                        <w:szCs w:val="17"/>
                                      </w:rPr>
                                      <w:t>Image credit: JS Osumi (LST-4001) and HMAS Supply (A195), Japan Maritime Self-</w:t>
                                    </w:r>
                                    <w:proofErr w:type="spellStart"/>
                                    <w:r>
                                      <w:rPr>
                                        <w:rFonts w:ascii="Helvetica Neue" w:hAnsi="Helvetica Neue"/>
                                        <w:color w:val="000000"/>
                                        <w:sz w:val="17"/>
                                        <w:szCs w:val="17"/>
                                      </w:rPr>
                                      <w:t>Defense</w:t>
                                    </w:r>
                                    <w:proofErr w:type="spellEnd"/>
                                    <w:r>
                                      <w:rPr>
                                        <w:rFonts w:ascii="Helvetica Neue" w:hAnsi="Helvetica Neue"/>
                                        <w:color w:val="000000"/>
                                        <w:sz w:val="17"/>
                                        <w:szCs w:val="17"/>
                                      </w:rPr>
                                      <w:t xml:space="preserve"> Force via </w:t>
                                    </w:r>
                                    <w:hyperlink r:id="rId23" w:tgtFrame="_blank" w:history="1">
                                      <w:r>
                                        <w:rPr>
                                          <w:rStyle w:val="Hyperlink"/>
                                          <w:rFonts w:ascii="Helvetica Neue" w:hAnsi="Helvetica Neue"/>
                                          <w:b/>
                                          <w:bCs/>
                                          <w:color w:val="4C6AA2"/>
                                          <w:sz w:val="17"/>
                                          <w:szCs w:val="17"/>
                                          <w:u w:val="none"/>
                                        </w:rPr>
                                        <w:t>Wikimedia Commons</w:t>
                                      </w:r>
                                    </w:hyperlink>
                                  </w:p>
                                </w:tc>
                              </w:tr>
                            </w:tbl>
                            <w:p w14:paraId="5CA3CD2D" w14:textId="77777777" w:rsidR="00121B39" w:rsidRDefault="00121B39">
                              <w:pPr>
                                <w:rPr>
                                  <w:rFonts w:ascii="Times New Roman" w:hAnsi="Times New Roman"/>
                                </w:rPr>
                              </w:pPr>
                            </w:p>
                          </w:tc>
                        </w:tr>
                      </w:tbl>
                      <w:p w14:paraId="7B2108CA" w14:textId="77777777" w:rsidR="00121B39" w:rsidRDefault="00121B39">
                        <w:pPr>
                          <w:rPr>
                            <w:vanish/>
                          </w:rPr>
                        </w:pPr>
                      </w:p>
                      <w:tbl>
                        <w:tblPr>
                          <w:tblW w:w="5000" w:type="pct"/>
                          <w:tblCellMar>
                            <w:left w:w="0" w:type="dxa"/>
                            <w:right w:w="0" w:type="dxa"/>
                          </w:tblCellMar>
                          <w:tblLook w:val="04A0" w:firstRow="1" w:lastRow="0" w:firstColumn="1" w:lastColumn="0" w:noHBand="0" w:noVBand="1"/>
                        </w:tblPr>
                        <w:tblGrid>
                          <w:gridCol w:w="9020"/>
                        </w:tblGrid>
                        <w:tr w:rsidR="00121B39" w14:paraId="7E27FBE3" w14:textId="77777777">
                          <w:tc>
                            <w:tcPr>
                              <w:tcW w:w="0" w:type="auto"/>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121B39" w14:paraId="6FD94F40" w14:textId="77777777">
                                <w:tc>
                                  <w:tcPr>
                                    <w:tcW w:w="0" w:type="auto"/>
                                    <w:vAlign w:val="center"/>
                                    <w:hideMark/>
                                  </w:tcPr>
                                  <w:p w14:paraId="3D5B3A53" w14:textId="77777777" w:rsidR="00121B39" w:rsidRDefault="00121B39"/>
                                </w:tc>
                              </w:tr>
                            </w:tbl>
                            <w:p w14:paraId="7EC246ED" w14:textId="77777777" w:rsidR="00121B39" w:rsidRDefault="00121B39"/>
                          </w:tc>
                        </w:tr>
                      </w:tbl>
                      <w:p w14:paraId="5EF7352A" w14:textId="77777777" w:rsidR="00121B39" w:rsidRDefault="00121B39">
                        <w:pPr>
                          <w:rPr>
                            <w:vanish/>
                          </w:rPr>
                        </w:pPr>
                      </w:p>
                      <w:tbl>
                        <w:tblPr>
                          <w:tblW w:w="5000" w:type="pct"/>
                          <w:tblCellMar>
                            <w:left w:w="0" w:type="dxa"/>
                            <w:right w:w="0" w:type="dxa"/>
                          </w:tblCellMar>
                          <w:tblLook w:val="04A0" w:firstRow="1" w:lastRow="0" w:firstColumn="1" w:lastColumn="0" w:noHBand="0" w:noVBand="1"/>
                        </w:tblPr>
                        <w:tblGrid>
                          <w:gridCol w:w="9020"/>
                        </w:tblGrid>
                        <w:tr w:rsidR="00121B39" w14:paraId="78AC6DE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121B39" w14:paraId="682982D1" w14:textId="77777777">
                                <w:tc>
                                  <w:tcPr>
                                    <w:tcW w:w="0" w:type="auto"/>
                                    <w:tcMar>
                                      <w:top w:w="0" w:type="dxa"/>
                                      <w:left w:w="270" w:type="dxa"/>
                                      <w:bottom w:w="135" w:type="dxa"/>
                                      <w:right w:w="270" w:type="dxa"/>
                                    </w:tcMar>
                                    <w:hideMark/>
                                  </w:tcPr>
                                  <w:p w14:paraId="4CBF7648" w14:textId="77777777" w:rsidR="00121B39" w:rsidRDefault="00121B39">
                                    <w:pPr>
                                      <w:pStyle w:val="NormalWeb"/>
                                      <w:spacing w:before="150" w:beforeAutospacing="0" w:after="150" w:afterAutospacing="0" w:line="360" w:lineRule="atLeast"/>
                                      <w:jc w:val="both"/>
                                      <w:rPr>
                                        <w:rFonts w:ascii="Verdana" w:hAnsi="Verdana"/>
                                        <w:color w:val="4C6AA2"/>
                                      </w:rPr>
                                    </w:pPr>
                                    <w:r>
                                      <w:rPr>
                                        <w:rStyle w:val="Emphasis"/>
                                        <w:rFonts w:ascii="Helvetica Neue" w:hAnsi="Helvetica Neue"/>
                                        <w:color w:val="000000"/>
                                        <w:sz w:val="17"/>
                                        <w:szCs w:val="17"/>
                                      </w:rPr>
                                      <w:t xml:space="preserve">This article was selected by Paolo Lini. Paolo is a </w:t>
                                    </w:r>
                                    <w:proofErr w:type="gramStart"/>
                                    <w:r>
                                      <w:rPr>
                                        <w:rStyle w:val="Emphasis"/>
                                        <w:rFonts w:ascii="Helvetica Neue" w:hAnsi="Helvetica Neue"/>
                                        <w:color w:val="000000"/>
                                        <w:sz w:val="17"/>
                                        <w:szCs w:val="17"/>
                                      </w:rPr>
                                      <w:t>Masters</w:t>
                                    </w:r>
                                    <w:proofErr w:type="gramEnd"/>
                                    <w:r>
                                      <w:rPr>
                                        <w:rStyle w:val="Emphasis"/>
                                        <w:rFonts w:ascii="Helvetica Neue" w:hAnsi="Helvetica Neue"/>
                                        <w:color w:val="000000"/>
                                        <w:sz w:val="17"/>
                                        <w:szCs w:val="17"/>
                                      </w:rPr>
                                      <w:t> student in War and Defence Studies at the Swedish Defence University and an exchange student at Macquarie University. He is a member of the Young European Federalists and writes for the European Student Think Tank.</w:t>
                                    </w:r>
                                  </w:p>
                                </w:tc>
                              </w:tr>
                            </w:tbl>
                            <w:p w14:paraId="1B8C83E3" w14:textId="77777777" w:rsidR="00121B39" w:rsidRDefault="00121B39">
                              <w:pPr>
                                <w:rPr>
                                  <w:rFonts w:ascii="Times New Roman" w:hAnsi="Times New Roman"/>
                                </w:rPr>
                              </w:pPr>
                            </w:p>
                          </w:tc>
                        </w:tr>
                      </w:tbl>
                      <w:p w14:paraId="0A006FD1" w14:textId="77777777" w:rsidR="00121B39" w:rsidRDefault="00121B39">
                        <w:pPr>
                          <w:rPr>
                            <w:vanish/>
                          </w:rPr>
                        </w:pPr>
                      </w:p>
                      <w:tbl>
                        <w:tblPr>
                          <w:tblW w:w="5000" w:type="pct"/>
                          <w:tblCellMar>
                            <w:left w:w="0" w:type="dxa"/>
                            <w:right w:w="0" w:type="dxa"/>
                          </w:tblCellMar>
                          <w:tblLook w:val="04A0" w:firstRow="1" w:lastRow="0" w:firstColumn="1" w:lastColumn="0" w:noHBand="0" w:noVBand="1"/>
                        </w:tblPr>
                        <w:tblGrid>
                          <w:gridCol w:w="9020"/>
                        </w:tblGrid>
                        <w:tr w:rsidR="00121B39" w14:paraId="47EE46C1"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121B39" w14:paraId="7DFA51EB" w14:textId="77777777">
                                <w:tc>
                                  <w:tcPr>
                                    <w:tcW w:w="0" w:type="auto"/>
                                    <w:vAlign w:val="center"/>
                                    <w:hideMark/>
                                  </w:tcPr>
                                  <w:p w14:paraId="4DCE4A04" w14:textId="77777777" w:rsidR="00121B39" w:rsidRDefault="00121B39"/>
                                </w:tc>
                              </w:tr>
                            </w:tbl>
                            <w:p w14:paraId="072595BE" w14:textId="77777777" w:rsidR="00121B39" w:rsidRDefault="00121B39"/>
                          </w:tc>
                        </w:tr>
                      </w:tbl>
                      <w:p w14:paraId="1B1D44D0" w14:textId="77777777" w:rsidR="00121B39" w:rsidRDefault="00121B39">
                        <w:pPr>
                          <w:rPr>
                            <w:vanish/>
                          </w:rPr>
                        </w:pPr>
                      </w:p>
                      <w:tbl>
                        <w:tblPr>
                          <w:tblW w:w="5000" w:type="pct"/>
                          <w:tblCellMar>
                            <w:left w:w="0" w:type="dxa"/>
                            <w:right w:w="0" w:type="dxa"/>
                          </w:tblCellMar>
                          <w:tblLook w:val="04A0" w:firstRow="1" w:lastRow="0" w:firstColumn="1" w:lastColumn="0" w:noHBand="0" w:noVBand="1"/>
                        </w:tblPr>
                        <w:tblGrid>
                          <w:gridCol w:w="9020"/>
                        </w:tblGrid>
                        <w:tr w:rsidR="00121B39" w14:paraId="1D24B81F"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121B39" w14:paraId="220C8CDA" w14:textId="77777777">
                                <w:tc>
                                  <w:tcPr>
                                    <w:tcW w:w="0" w:type="auto"/>
                                    <w:tcMar>
                                      <w:top w:w="0" w:type="dxa"/>
                                      <w:left w:w="135" w:type="dxa"/>
                                      <w:bottom w:w="135" w:type="dxa"/>
                                      <w:right w:w="135" w:type="dxa"/>
                                    </w:tcMar>
                                    <w:hideMark/>
                                  </w:tcPr>
                                  <w:p w14:paraId="4CE5AC37" w14:textId="146CD489" w:rsidR="00121B39" w:rsidRDefault="00121B39">
                                    <w:pPr>
                                      <w:jc w:val="center"/>
                                    </w:pPr>
                                    <w:r>
                                      <w:rPr>
                                        <w:noProof/>
                                        <w:color w:val="0000FF"/>
                                      </w:rPr>
                                      <w:drawing>
                                        <wp:inline distT="0" distB="0" distL="0" distR="0" wp14:anchorId="222374BB" wp14:editId="51CF2FE2">
                                          <wp:extent cx="5727700" cy="3221990"/>
                                          <wp:effectExtent l="0" t="0" r="0" b="3810"/>
                                          <wp:docPr id="160791172" name="Picture 25">
                                            <a:hlinkClick xmlns:a="http://schemas.openxmlformats.org/drawingml/2006/main" r:id="rId24"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24" tgtFrame="&quot;_blank&quot;" tooltip="&quot;&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7700" cy="3221990"/>
                                                  </a:xfrm>
                                                  <a:prstGeom prst="rect">
                                                    <a:avLst/>
                                                  </a:prstGeom>
                                                  <a:noFill/>
                                                  <a:ln>
                                                    <a:noFill/>
                                                  </a:ln>
                                                </pic:spPr>
                                              </pic:pic>
                                            </a:graphicData>
                                          </a:graphic>
                                        </wp:inline>
                                      </w:drawing>
                                    </w:r>
                                  </w:p>
                                </w:tc>
                              </w:tr>
                              <w:tr w:rsidR="00121B39" w14:paraId="4F450BD8" w14:textId="77777777">
                                <w:tc>
                                  <w:tcPr>
                                    <w:tcW w:w="8460" w:type="dxa"/>
                                    <w:tcMar>
                                      <w:top w:w="0" w:type="dxa"/>
                                      <w:left w:w="135" w:type="dxa"/>
                                      <w:bottom w:w="0" w:type="dxa"/>
                                      <w:right w:w="135" w:type="dxa"/>
                                    </w:tcMar>
                                    <w:hideMark/>
                                  </w:tcPr>
                                  <w:p w14:paraId="56845CFD" w14:textId="77777777" w:rsidR="00121B39" w:rsidRDefault="00121B39">
                                    <w:pPr>
                                      <w:pStyle w:val="Heading1"/>
                                      <w:spacing w:before="0" w:beforeAutospacing="0" w:after="0" w:afterAutospacing="0" w:line="488" w:lineRule="atLeast"/>
                                      <w:rPr>
                                        <w:rFonts w:ascii="Arial" w:hAnsi="Arial" w:cs="Arial"/>
                                        <w:color w:val="4C6AA2"/>
                                        <w:spacing w:val="-15"/>
                                        <w:sz w:val="39"/>
                                        <w:szCs w:val="39"/>
                                      </w:rPr>
                                    </w:pPr>
                                    <w:hyperlink r:id="rId26" w:tgtFrame="_blank" w:history="1">
                                      <w:r>
                                        <w:rPr>
                                          <w:rStyle w:val="Hyperlink"/>
                                          <w:rFonts w:ascii="Arial" w:hAnsi="Arial" w:cs="Arial"/>
                                          <w:color w:val="4C6AA2"/>
                                          <w:spacing w:val="-15"/>
                                          <w:sz w:val="30"/>
                                          <w:szCs w:val="30"/>
                                          <w:u w:val="none"/>
                                        </w:rPr>
                                        <w:t>Corporate Culpability: The Issue of Coltan in the Democratic Republic of the Congo</w:t>
                                      </w:r>
                                    </w:hyperlink>
                                  </w:p>
                                  <w:p w14:paraId="2EF02EED" w14:textId="77777777" w:rsidR="00121B39" w:rsidRDefault="00121B39">
                                    <w:pPr>
                                      <w:pStyle w:val="NormalWeb"/>
                                      <w:spacing w:before="150" w:beforeAutospacing="0" w:after="150" w:afterAutospacing="0" w:line="360" w:lineRule="atLeast"/>
                                      <w:rPr>
                                        <w:rFonts w:ascii="Verdana" w:hAnsi="Verdana"/>
                                        <w:color w:val="4C6AA2"/>
                                      </w:rPr>
                                    </w:pPr>
                                    <w:r>
                                      <w:rPr>
                                        <w:rFonts w:ascii="Helvetica Neue" w:hAnsi="Helvetica Neue"/>
                                        <w:color w:val="000000"/>
                                        <w:sz w:val="18"/>
                                        <w:szCs w:val="18"/>
                                      </w:rPr>
                                      <w:t>Mark Townsend, writing for </w:t>
                                    </w:r>
                                    <w:r>
                                      <w:rPr>
                                        <w:rStyle w:val="Emphasis"/>
                                        <w:rFonts w:ascii="Helvetica Neue" w:hAnsi="Helvetica Neue"/>
                                        <w:color w:val="000000"/>
                                        <w:sz w:val="18"/>
                                        <w:szCs w:val="18"/>
                                      </w:rPr>
                                      <w:t>The Guardian</w:t>
                                    </w:r>
                                    <w:r>
                                      <w:rPr>
                                        <w:rFonts w:ascii="Helvetica Neue" w:hAnsi="Helvetica Neue"/>
                                        <w:color w:val="000000"/>
                                        <w:sz w:val="18"/>
                                        <w:szCs w:val="18"/>
                                      </w:rPr>
                                      <w:t>, </w:t>
                                    </w:r>
                                    <w:hyperlink r:id="rId27" w:tgtFrame="_blank" w:history="1">
                                      <w:r>
                                        <w:rPr>
                                          <w:rStyle w:val="Hyperlink"/>
                                          <w:rFonts w:ascii="Helvetica Neue" w:hAnsi="Helvetica Neue"/>
                                          <w:b/>
                                          <w:bCs/>
                                          <w:color w:val="4C6AA2"/>
                                          <w:sz w:val="18"/>
                                          <w:szCs w:val="18"/>
                                          <w:u w:val="none"/>
                                        </w:rPr>
                                        <w:t>reports</w:t>
                                      </w:r>
                                    </w:hyperlink>
                                    <w:r>
                                      <w:rPr>
                                        <w:rFonts w:ascii="Helvetica Neue" w:hAnsi="Helvetica Neue"/>
                                        <w:color w:val="000000"/>
                                        <w:sz w:val="18"/>
                                        <w:szCs w:val="18"/>
                                      </w:rPr>
                                      <w:t xml:space="preserve"> on a year-long investigation by Global Witness into coltan supply chains in the DRC. Coltan is an essential mineral used in downsizing portable electronics. Fifteen percent of the world's supply comes from </w:t>
                                    </w:r>
                                    <w:proofErr w:type="spellStart"/>
                                    <w:r>
                                      <w:rPr>
                                        <w:rFonts w:ascii="Helvetica Neue" w:hAnsi="Helvetica Neue"/>
                                        <w:color w:val="000000"/>
                                        <w:sz w:val="18"/>
                                        <w:szCs w:val="18"/>
                                      </w:rPr>
                                      <w:t>Rubaya</w:t>
                                    </w:r>
                                    <w:proofErr w:type="spellEnd"/>
                                    <w:r>
                                      <w:rPr>
                                        <w:rFonts w:ascii="Helvetica Neue" w:hAnsi="Helvetica Neue"/>
                                        <w:color w:val="000000"/>
                                        <w:sz w:val="18"/>
                                        <w:szCs w:val="18"/>
                                      </w:rPr>
                                      <w:t>, a vast mining site in DRC's North Kivu province.</w:t>
                                    </w:r>
                                    <w:r>
                                      <w:rPr>
                                        <w:rFonts w:ascii="Helvetica Neue" w:hAnsi="Helvetica Neue"/>
                                        <w:color w:val="000000"/>
                                        <w:sz w:val="18"/>
                                        <w:szCs w:val="18"/>
                                      </w:rPr>
                                      <w:br/>
                                    </w:r>
                                    <w:r>
                                      <w:rPr>
                                        <w:rFonts w:ascii="Helvetica Neue" w:hAnsi="Helvetica Neue"/>
                                        <w:color w:val="000000"/>
                                        <w:sz w:val="18"/>
                                        <w:szCs w:val="18"/>
                                      </w:rPr>
                                      <w:br/>
                                    </w:r>
                                    <w:r>
                                      <w:rPr>
                                        <w:rFonts w:ascii="Helvetica Neue" w:hAnsi="Helvetica Neue"/>
                                        <w:color w:val="000000"/>
                                        <w:sz w:val="18"/>
                                        <w:szCs w:val="18"/>
                                      </w:rPr>
                                      <w:lastRenderedPageBreak/>
                                      <w:t>Townsend considers that leading global brands including Amazon and Sony are "likely" to have sourced minerals from the region, which has been controlled by the M23 militia group since 2024. Backed by up to 7,000 Rwandan troops, M23 has seized vast tracts of territory within the region and displaced many of its inhabitants and committed atrocities such as large-scale physical and sexual assault.</w:t>
                                    </w:r>
                                    <w:r>
                                      <w:rPr>
                                        <w:rFonts w:ascii="Helvetica Neue" w:hAnsi="Helvetica Neue"/>
                                        <w:color w:val="000000"/>
                                        <w:sz w:val="18"/>
                                        <w:szCs w:val="18"/>
                                      </w:rPr>
                                      <w:br/>
                                    </w:r>
                                    <w:r>
                                      <w:rPr>
                                        <w:rFonts w:ascii="Helvetica Neue" w:hAnsi="Helvetica Neue"/>
                                        <w:color w:val="000000"/>
                                        <w:sz w:val="18"/>
                                        <w:szCs w:val="18"/>
                                      </w:rPr>
                                      <w:br/>
                                      <w:t>Unveiling new knowledge on the operation of coltan supply chains, Townsend emphasises the need to investigate the complicity of Rwandan officials and corporations, and asks whether international traceability systems that identify conflict-free supply chains have adequately accounted for the role of coltan as a conflict mineral.</w:t>
                                    </w:r>
                                    <w:r>
                                      <w:rPr>
                                        <w:rFonts w:ascii="Verdana" w:hAnsi="Verdana"/>
                                        <w:color w:val="4C6AA2"/>
                                      </w:rPr>
                                      <w:br/>
                                    </w:r>
                                    <w:r>
                                      <w:rPr>
                                        <w:rFonts w:ascii="Helvetica Neue" w:hAnsi="Helvetica Neue"/>
                                        <w:color w:val="000000"/>
                                        <w:sz w:val="17"/>
                                        <w:szCs w:val="17"/>
                                      </w:rPr>
                                      <w:t xml:space="preserve">Image credit: </w:t>
                                    </w:r>
                                    <w:proofErr w:type="spellStart"/>
                                    <w:r>
                                      <w:rPr>
                                        <w:rFonts w:ascii="Helvetica Neue" w:hAnsi="Helvetica Neue"/>
                                        <w:color w:val="000000"/>
                                        <w:sz w:val="17"/>
                                        <w:szCs w:val="17"/>
                                      </w:rPr>
                                      <w:t>Aboodi</w:t>
                                    </w:r>
                                    <w:proofErr w:type="spellEnd"/>
                                    <w:r>
                                      <w:rPr>
                                        <w:rFonts w:ascii="Helvetica Neue" w:hAnsi="Helvetica Neue"/>
                                        <w:color w:val="000000"/>
                                        <w:sz w:val="17"/>
                                        <w:szCs w:val="17"/>
                                      </w:rPr>
                                      <w:t xml:space="preserve"> </w:t>
                                    </w:r>
                                    <w:proofErr w:type="spellStart"/>
                                    <w:r>
                                      <w:rPr>
                                        <w:rFonts w:ascii="Helvetica Neue" w:hAnsi="Helvetica Neue"/>
                                        <w:color w:val="000000"/>
                                        <w:sz w:val="17"/>
                                        <w:szCs w:val="17"/>
                                      </w:rPr>
                                      <w:t>Vesakaran</w:t>
                                    </w:r>
                                    <w:proofErr w:type="spellEnd"/>
                                    <w:r>
                                      <w:rPr>
                                        <w:rFonts w:ascii="Helvetica Neue" w:hAnsi="Helvetica Neue"/>
                                        <w:color w:val="000000"/>
                                        <w:sz w:val="17"/>
                                        <w:szCs w:val="17"/>
                                      </w:rPr>
                                      <w:t xml:space="preserve"> via </w:t>
                                    </w:r>
                                    <w:proofErr w:type="spellStart"/>
                                    <w:r>
                                      <w:rPr>
                                        <w:rFonts w:ascii="Helvetica Neue" w:hAnsi="Helvetica Neue"/>
                                        <w:color w:val="000000"/>
                                        <w:sz w:val="17"/>
                                        <w:szCs w:val="17"/>
                                      </w:rPr>
                                      <w:fldChar w:fldCharType="begin"/>
                                    </w:r>
                                    <w:r>
                                      <w:rPr>
                                        <w:rFonts w:ascii="Helvetica Neue" w:hAnsi="Helvetica Neue"/>
                                        <w:color w:val="000000"/>
                                        <w:sz w:val="17"/>
                                        <w:szCs w:val="17"/>
                                      </w:rPr>
                                      <w:instrText>HYPERLINK "https://unsplash.com/photos/a-flag-on-a-pole-eIG6-OmR1c0" \t "_blank"</w:instrText>
                                    </w:r>
                                    <w:r>
                                      <w:rPr>
                                        <w:rFonts w:ascii="Helvetica Neue" w:hAnsi="Helvetica Neue"/>
                                        <w:color w:val="000000"/>
                                        <w:sz w:val="17"/>
                                        <w:szCs w:val="17"/>
                                      </w:rPr>
                                    </w:r>
                                    <w:r>
                                      <w:rPr>
                                        <w:rFonts w:ascii="Helvetica Neue" w:hAnsi="Helvetica Neue"/>
                                        <w:color w:val="000000"/>
                                        <w:sz w:val="17"/>
                                        <w:szCs w:val="17"/>
                                      </w:rPr>
                                      <w:fldChar w:fldCharType="separate"/>
                                    </w:r>
                                    <w:r>
                                      <w:rPr>
                                        <w:rStyle w:val="Hyperlink"/>
                                        <w:rFonts w:ascii="Helvetica Neue" w:hAnsi="Helvetica Neue"/>
                                        <w:b/>
                                        <w:bCs/>
                                        <w:color w:val="4C6AA2"/>
                                        <w:sz w:val="17"/>
                                        <w:szCs w:val="17"/>
                                        <w:u w:val="none"/>
                                      </w:rPr>
                                      <w:t>Unsplash</w:t>
                                    </w:r>
                                    <w:proofErr w:type="spellEnd"/>
                                    <w:r>
                                      <w:rPr>
                                        <w:rFonts w:ascii="Helvetica Neue" w:hAnsi="Helvetica Neue"/>
                                        <w:color w:val="000000"/>
                                        <w:sz w:val="17"/>
                                        <w:szCs w:val="17"/>
                                      </w:rPr>
                                      <w:fldChar w:fldCharType="end"/>
                                    </w:r>
                                  </w:p>
                                </w:tc>
                              </w:tr>
                            </w:tbl>
                            <w:p w14:paraId="26E43DD4" w14:textId="77777777" w:rsidR="00121B39" w:rsidRDefault="00121B39">
                              <w:pPr>
                                <w:rPr>
                                  <w:rFonts w:ascii="Times New Roman" w:hAnsi="Times New Roman"/>
                                </w:rPr>
                              </w:pPr>
                            </w:p>
                          </w:tc>
                        </w:tr>
                      </w:tbl>
                      <w:p w14:paraId="24B84964" w14:textId="77777777" w:rsidR="00121B39" w:rsidRDefault="00121B39">
                        <w:pPr>
                          <w:rPr>
                            <w:vanish/>
                          </w:rPr>
                        </w:pPr>
                      </w:p>
                      <w:tbl>
                        <w:tblPr>
                          <w:tblW w:w="5000" w:type="pct"/>
                          <w:tblCellMar>
                            <w:left w:w="0" w:type="dxa"/>
                            <w:right w:w="0" w:type="dxa"/>
                          </w:tblCellMar>
                          <w:tblLook w:val="04A0" w:firstRow="1" w:lastRow="0" w:firstColumn="1" w:lastColumn="0" w:noHBand="0" w:noVBand="1"/>
                        </w:tblPr>
                        <w:tblGrid>
                          <w:gridCol w:w="9020"/>
                        </w:tblGrid>
                        <w:tr w:rsidR="00121B39" w14:paraId="6924EC79"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121B39" w14:paraId="6CEF704B" w14:textId="77777777">
                                <w:tc>
                                  <w:tcPr>
                                    <w:tcW w:w="0" w:type="auto"/>
                                    <w:vAlign w:val="center"/>
                                    <w:hideMark/>
                                  </w:tcPr>
                                  <w:p w14:paraId="4CE449C9" w14:textId="77777777" w:rsidR="00121B39" w:rsidRDefault="00121B39"/>
                                </w:tc>
                              </w:tr>
                            </w:tbl>
                            <w:p w14:paraId="38B3EA01" w14:textId="77777777" w:rsidR="00121B39" w:rsidRDefault="00121B39"/>
                          </w:tc>
                        </w:tr>
                      </w:tbl>
                      <w:p w14:paraId="4890BC11" w14:textId="77777777" w:rsidR="00121B39" w:rsidRDefault="00121B39">
                        <w:pPr>
                          <w:rPr>
                            <w:vanish/>
                          </w:rPr>
                        </w:pPr>
                      </w:p>
                      <w:tbl>
                        <w:tblPr>
                          <w:tblW w:w="5000" w:type="pct"/>
                          <w:tblCellMar>
                            <w:left w:w="0" w:type="dxa"/>
                            <w:right w:w="0" w:type="dxa"/>
                          </w:tblCellMar>
                          <w:tblLook w:val="04A0" w:firstRow="1" w:lastRow="0" w:firstColumn="1" w:lastColumn="0" w:noHBand="0" w:noVBand="1"/>
                        </w:tblPr>
                        <w:tblGrid>
                          <w:gridCol w:w="9020"/>
                        </w:tblGrid>
                        <w:tr w:rsidR="00121B39" w14:paraId="11BD644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121B39" w14:paraId="52080BD0" w14:textId="77777777">
                                <w:tc>
                                  <w:tcPr>
                                    <w:tcW w:w="0" w:type="auto"/>
                                    <w:tcMar>
                                      <w:top w:w="0" w:type="dxa"/>
                                      <w:left w:w="270" w:type="dxa"/>
                                      <w:bottom w:w="135" w:type="dxa"/>
                                      <w:right w:w="270" w:type="dxa"/>
                                    </w:tcMar>
                                    <w:hideMark/>
                                  </w:tcPr>
                                  <w:p w14:paraId="738BB768" w14:textId="77777777" w:rsidR="00121B39" w:rsidRDefault="00121B39">
                                    <w:pPr>
                                      <w:pStyle w:val="NormalWeb"/>
                                      <w:spacing w:before="150" w:beforeAutospacing="0" w:after="150" w:afterAutospacing="0" w:line="360" w:lineRule="atLeast"/>
                                      <w:jc w:val="both"/>
                                      <w:rPr>
                                        <w:rFonts w:ascii="Verdana" w:hAnsi="Verdana"/>
                                        <w:color w:val="4C6AA2"/>
                                      </w:rPr>
                                    </w:pPr>
                                    <w:r>
                                      <w:rPr>
                                        <w:rStyle w:val="Emphasis"/>
                                        <w:rFonts w:ascii="Helvetica Neue" w:hAnsi="Helvetica Neue"/>
                                        <w:color w:val="000000"/>
                                        <w:sz w:val="17"/>
                                        <w:szCs w:val="17"/>
                                      </w:rPr>
                                      <w:t xml:space="preserve">This column was written by Kimmy Kwok. Kimmy is a </w:t>
                                    </w:r>
                                    <w:proofErr w:type="gramStart"/>
                                    <w:r>
                                      <w:rPr>
                                        <w:rStyle w:val="Emphasis"/>
                                        <w:rFonts w:ascii="Helvetica Neue" w:hAnsi="Helvetica Neue"/>
                                        <w:color w:val="000000"/>
                                        <w:sz w:val="17"/>
                                        <w:szCs w:val="17"/>
                                      </w:rPr>
                                      <w:t>third year</w:t>
                                    </w:r>
                                    <w:proofErr w:type="gramEnd"/>
                                    <w:r>
                                      <w:rPr>
                                        <w:rStyle w:val="Emphasis"/>
                                        <w:rFonts w:ascii="Helvetica Neue" w:hAnsi="Helvetica Neue"/>
                                        <w:color w:val="000000"/>
                                        <w:sz w:val="17"/>
                                        <w:szCs w:val="17"/>
                                      </w:rPr>
                                      <w:t xml:space="preserve"> student at the University of New South Wales studying a Bachelor of Law and Arts majoring in Politics and International Relations. She is currently President of UNSW's United Nations Society.</w:t>
                                    </w:r>
                                  </w:p>
                                </w:tc>
                              </w:tr>
                            </w:tbl>
                            <w:p w14:paraId="19BA0E25" w14:textId="77777777" w:rsidR="00121B39" w:rsidRDefault="00121B39">
                              <w:pPr>
                                <w:rPr>
                                  <w:rFonts w:ascii="Times New Roman" w:hAnsi="Times New Roman"/>
                                </w:rPr>
                              </w:pPr>
                            </w:p>
                          </w:tc>
                        </w:tr>
                      </w:tbl>
                      <w:p w14:paraId="29BCD288" w14:textId="77777777" w:rsidR="00121B39" w:rsidRDefault="00121B39">
                        <w:pPr>
                          <w:rPr>
                            <w:vanish/>
                          </w:rPr>
                        </w:pPr>
                      </w:p>
                      <w:tbl>
                        <w:tblPr>
                          <w:tblW w:w="5000" w:type="pct"/>
                          <w:tblCellMar>
                            <w:left w:w="0" w:type="dxa"/>
                            <w:right w:w="0" w:type="dxa"/>
                          </w:tblCellMar>
                          <w:tblLook w:val="04A0" w:firstRow="1" w:lastRow="0" w:firstColumn="1" w:lastColumn="0" w:noHBand="0" w:noVBand="1"/>
                        </w:tblPr>
                        <w:tblGrid>
                          <w:gridCol w:w="9020"/>
                        </w:tblGrid>
                        <w:tr w:rsidR="00121B39" w14:paraId="309DBA63"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121B39" w14:paraId="3F04B5C2" w14:textId="77777777">
                                <w:tc>
                                  <w:tcPr>
                                    <w:tcW w:w="0" w:type="auto"/>
                                    <w:vAlign w:val="center"/>
                                    <w:hideMark/>
                                  </w:tcPr>
                                  <w:p w14:paraId="4BE583F9" w14:textId="77777777" w:rsidR="00121B39" w:rsidRDefault="00121B39"/>
                                </w:tc>
                              </w:tr>
                            </w:tbl>
                            <w:p w14:paraId="32BDA633" w14:textId="77777777" w:rsidR="00121B39" w:rsidRDefault="00121B39"/>
                          </w:tc>
                        </w:tr>
                      </w:tbl>
                      <w:p w14:paraId="2E0422DC" w14:textId="77777777" w:rsidR="00121B39" w:rsidRDefault="00121B39">
                        <w:pPr>
                          <w:rPr>
                            <w:vanish/>
                          </w:rPr>
                        </w:pPr>
                      </w:p>
                      <w:tbl>
                        <w:tblPr>
                          <w:tblW w:w="5000" w:type="pct"/>
                          <w:tblCellMar>
                            <w:left w:w="0" w:type="dxa"/>
                            <w:right w:w="0" w:type="dxa"/>
                          </w:tblCellMar>
                          <w:tblLook w:val="04A0" w:firstRow="1" w:lastRow="0" w:firstColumn="1" w:lastColumn="0" w:noHBand="0" w:noVBand="1"/>
                        </w:tblPr>
                        <w:tblGrid>
                          <w:gridCol w:w="9020"/>
                        </w:tblGrid>
                        <w:tr w:rsidR="00121B39" w14:paraId="6740D59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121B39" w14:paraId="278C767C"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121B39" w14:paraId="52DA78C5" w14:textId="77777777">
                                      <w:tc>
                                        <w:tcPr>
                                          <w:tcW w:w="0" w:type="auto"/>
                                          <w:shd w:val="clear" w:color="auto" w:fill="4B6AA2"/>
                                          <w:tcMar>
                                            <w:top w:w="270" w:type="dxa"/>
                                            <w:left w:w="270" w:type="dxa"/>
                                            <w:bottom w:w="270" w:type="dxa"/>
                                            <w:right w:w="270" w:type="dxa"/>
                                          </w:tcMar>
                                          <w:hideMark/>
                                        </w:tcPr>
                                        <w:p w14:paraId="6FBA22EB" w14:textId="77777777" w:rsidR="00121B39" w:rsidRDefault="00121B39">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225810E2" w14:textId="77777777" w:rsidR="00121B39" w:rsidRDefault="00121B39">
                                    <w:pPr>
                                      <w:rPr>
                                        <w:rFonts w:ascii="Times New Roman" w:hAnsi="Times New Roman"/>
                                      </w:rPr>
                                    </w:pPr>
                                  </w:p>
                                </w:tc>
                              </w:tr>
                            </w:tbl>
                            <w:p w14:paraId="52AA385B" w14:textId="77777777" w:rsidR="00121B39" w:rsidRDefault="00121B39"/>
                          </w:tc>
                        </w:tr>
                      </w:tbl>
                      <w:p w14:paraId="3D4E2C10" w14:textId="77777777" w:rsidR="00121B39" w:rsidRDefault="00121B39">
                        <w:pPr>
                          <w:rPr>
                            <w:vanish/>
                          </w:rPr>
                        </w:pPr>
                      </w:p>
                      <w:tbl>
                        <w:tblPr>
                          <w:tblW w:w="5000" w:type="pct"/>
                          <w:tblCellMar>
                            <w:left w:w="0" w:type="dxa"/>
                            <w:right w:w="0" w:type="dxa"/>
                          </w:tblCellMar>
                          <w:tblLook w:val="04A0" w:firstRow="1" w:lastRow="0" w:firstColumn="1" w:lastColumn="0" w:noHBand="0" w:noVBand="1"/>
                        </w:tblPr>
                        <w:tblGrid>
                          <w:gridCol w:w="9020"/>
                        </w:tblGrid>
                        <w:tr w:rsidR="00121B39" w14:paraId="6EC3D06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121B39" w14:paraId="514DA49F" w14:textId="77777777">
                                <w:tc>
                                  <w:tcPr>
                                    <w:tcW w:w="0" w:type="auto"/>
                                    <w:tcMar>
                                      <w:top w:w="0" w:type="dxa"/>
                                      <w:left w:w="270" w:type="dxa"/>
                                      <w:bottom w:w="135" w:type="dxa"/>
                                      <w:right w:w="270" w:type="dxa"/>
                                    </w:tcMar>
                                    <w:hideMark/>
                                  </w:tcPr>
                                  <w:p w14:paraId="7AFD3C79" w14:textId="77777777" w:rsidR="00121B39" w:rsidRDefault="00121B39" w:rsidP="00121B39">
                                    <w:pPr>
                                      <w:numPr>
                                        <w:ilvl w:val="0"/>
                                        <w:numId w:val="28"/>
                                      </w:numPr>
                                      <w:spacing w:before="100" w:beforeAutospacing="1" w:after="75" w:line="360" w:lineRule="atLeast"/>
                                      <w:rPr>
                                        <w:rFonts w:ascii="Verdana" w:hAnsi="Verdana"/>
                                        <w:color w:val="000000"/>
                                      </w:rPr>
                                    </w:pPr>
                                    <w:r>
                                      <w:rPr>
                                        <w:rFonts w:ascii="Helvetica Neue" w:hAnsi="Helvetica Neue"/>
                                        <w:color w:val="000000"/>
                                        <w:sz w:val="18"/>
                                        <w:szCs w:val="18"/>
                                      </w:rPr>
                                      <w:t>In </w:t>
                                    </w:r>
                                    <w:r>
                                      <w:rPr>
                                        <w:rStyle w:val="Emphasis"/>
                                        <w:rFonts w:ascii="Helvetica Neue" w:hAnsi="Helvetica Neue"/>
                                        <w:color w:val="000000"/>
                                        <w:sz w:val="18"/>
                                        <w:szCs w:val="18"/>
                                      </w:rPr>
                                      <w:t>El País</w:t>
                                    </w:r>
                                    <w:r>
                                      <w:rPr>
                                        <w:rFonts w:ascii="Helvetica Neue" w:hAnsi="Helvetica Neue"/>
                                        <w:color w:val="000000"/>
                                        <w:sz w:val="18"/>
                                        <w:szCs w:val="18"/>
                                      </w:rPr>
                                      <w:t>, Juan Diego Quesada </w:t>
                                    </w:r>
                                    <w:hyperlink r:id="rId28" w:tgtFrame="_blank" w:history="1">
                                      <w:r>
                                        <w:rPr>
                                          <w:rStyle w:val="Hyperlink"/>
                                          <w:rFonts w:ascii="Helvetica Neue" w:hAnsi="Helvetica Neue"/>
                                          <w:b/>
                                          <w:bCs/>
                                          <w:color w:val="4C6AA2"/>
                                          <w:sz w:val="18"/>
                                          <w:szCs w:val="18"/>
                                          <w:u w:val="none"/>
                                        </w:rPr>
                                        <w:t>examines</w:t>
                                      </w:r>
                                    </w:hyperlink>
                                    <w:r>
                                      <w:rPr>
                                        <w:rFonts w:ascii="Helvetica Neue" w:hAnsi="Helvetica Neue"/>
                                        <w:color w:val="000000"/>
                                        <w:sz w:val="18"/>
                                        <w:szCs w:val="18"/>
                                      </w:rPr>
                                      <w:t> how former Spanish Prime Minister Zapatero spent a decade as an informal mediator in Venezuela, cultivating ties with the Chavista government while consistently avoiding criticism of its repression and electoral fraud.</w:t>
                                    </w:r>
                                  </w:p>
                                  <w:p w14:paraId="6005E5EA" w14:textId="77777777" w:rsidR="00121B39" w:rsidRDefault="00121B39" w:rsidP="00121B39">
                                    <w:pPr>
                                      <w:numPr>
                                        <w:ilvl w:val="0"/>
                                        <w:numId w:val="28"/>
                                      </w:numPr>
                                      <w:spacing w:before="100" w:beforeAutospacing="1" w:after="75" w:line="360" w:lineRule="atLeast"/>
                                      <w:rPr>
                                        <w:rFonts w:ascii="Verdana" w:hAnsi="Verdana"/>
                                        <w:color w:val="000000"/>
                                      </w:rPr>
                                    </w:pPr>
                                    <w:hyperlink r:id="rId29" w:tgtFrame="_blank" w:history="1">
                                      <w:r>
                                        <w:rPr>
                                          <w:rStyle w:val="Hyperlink"/>
                                          <w:rFonts w:ascii="Helvetica Neue" w:hAnsi="Helvetica Neue"/>
                                          <w:b/>
                                          <w:bCs/>
                                          <w:color w:val="4C6AA2"/>
                                          <w:sz w:val="18"/>
                                          <w:szCs w:val="18"/>
                                          <w:u w:val="none"/>
                                        </w:rPr>
                                        <w:t>Criticising</w:t>
                                      </w:r>
                                    </w:hyperlink>
                                    <w:r>
                                      <w:rPr>
                                        <w:rFonts w:ascii="Helvetica Neue" w:hAnsi="Helvetica Neue"/>
                                        <w:color w:val="000000"/>
                                        <w:sz w:val="18"/>
                                        <w:szCs w:val="18"/>
                                      </w:rPr>
                                      <w:t> the lack of Greek representation in Nolan's upcoming blockbuster The Odyssey, Chris Cotonou for </w:t>
                                    </w:r>
                                    <w:r>
                                      <w:rPr>
                                        <w:rStyle w:val="Emphasis"/>
                                        <w:rFonts w:ascii="Helvetica Neue" w:hAnsi="Helvetica Neue"/>
                                        <w:color w:val="000000"/>
                                        <w:sz w:val="18"/>
                                        <w:szCs w:val="18"/>
                                      </w:rPr>
                                      <w:t>The Guardian</w:t>
                                    </w:r>
                                    <w:r>
                                      <w:rPr>
                                        <w:rFonts w:ascii="Helvetica Neue" w:hAnsi="Helvetica Neue"/>
                                        <w:color w:val="000000"/>
                                        <w:sz w:val="18"/>
                                        <w:szCs w:val="18"/>
                                      </w:rPr>
                                      <w:t> explores Hollywood's sense of entitlement to Hellenic stories and its implications on broader themes in media and literature. </w:t>
                                    </w:r>
                                  </w:p>
                                  <w:p w14:paraId="5D523ADE" w14:textId="77777777" w:rsidR="00121B39" w:rsidRDefault="00121B39" w:rsidP="00121B39">
                                    <w:pPr>
                                      <w:numPr>
                                        <w:ilvl w:val="0"/>
                                        <w:numId w:val="28"/>
                                      </w:numPr>
                                      <w:spacing w:before="100" w:beforeAutospacing="1" w:after="75" w:line="360" w:lineRule="atLeast"/>
                                      <w:rPr>
                                        <w:rFonts w:ascii="Verdana" w:hAnsi="Verdana"/>
                                        <w:color w:val="000000"/>
                                      </w:rPr>
                                    </w:pPr>
                                    <w:r>
                                      <w:rPr>
                                        <w:rFonts w:ascii="Helvetica Neue" w:hAnsi="Helvetica Neue"/>
                                        <w:color w:val="000000"/>
                                        <w:sz w:val="18"/>
                                        <w:szCs w:val="18"/>
                                      </w:rPr>
                                      <w:t>Writing in </w:t>
                                    </w:r>
                                    <w:r>
                                      <w:rPr>
                                        <w:rStyle w:val="Emphasis"/>
                                        <w:rFonts w:ascii="Helvetica Neue" w:hAnsi="Helvetica Neue"/>
                                        <w:color w:val="000000"/>
                                        <w:sz w:val="18"/>
                                        <w:szCs w:val="18"/>
                                      </w:rPr>
                                      <w:t>The Conversation</w:t>
                                    </w:r>
                                    <w:r>
                                      <w:rPr>
                                        <w:rFonts w:ascii="Helvetica Neue" w:hAnsi="Helvetica Neue"/>
                                        <w:color w:val="000000"/>
                                        <w:sz w:val="18"/>
                                        <w:szCs w:val="18"/>
                                      </w:rPr>
                                      <w:t>, Caitlin Byrne </w:t>
                                    </w:r>
                                    <w:hyperlink r:id="rId30" w:tgtFrame="_blank" w:history="1">
                                      <w:r>
                                        <w:rPr>
                                          <w:rStyle w:val="Hyperlink"/>
                                          <w:rFonts w:ascii="Helvetica Neue" w:hAnsi="Helvetica Neue"/>
                                          <w:b/>
                                          <w:bCs/>
                                          <w:color w:val="4C6AA2"/>
                                          <w:sz w:val="18"/>
                                          <w:szCs w:val="18"/>
                                          <w:u w:val="none"/>
                                        </w:rPr>
                                        <w:t>argues</w:t>
                                      </w:r>
                                    </w:hyperlink>
                                    <w:r>
                                      <w:rPr>
                                        <w:rFonts w:ascii="Helvetica Neue" w:hAnsi="Helvetica Neue"/>
                                        <w:color w:val="000000"/>
                                        <w:sz w:val="18"/>
                                        <w:szCs w:val="18"/>
                                      </w:rPr>
                                      <w:t> that the 2026 World Cup represents a missed soft power opportunity for the United States, reflecting the exclusivity and xenophobia of Trump's America rather than goodwill and openness. </w:t>
                                    </w:r>
                                  </w:p>
                                  <w:p w14:paraId="36A92FF7" w14:textId="77777777" w:rsidR="00121B39" w:rsidRDefault="00121B39" w:rsidP="00121B39">
                                    <w:pPr>
                                      <w:numPr>
                                        <w:ilvl w:val="0"/>
                                        <w:numId w:val="28"/>
                                      </w:numPr>
                                      <w:spacing w:before="100" w:beforeAutospacing="1" w:after="75" w:line="360" w:lineRule="atLeast"/>
                                      <w:rPr>
                                        <w:rFonts w:ascii="Verdana" w:hAnsi="Verdana"/>
                                        <w:color w:val="000000"/>
                                      </w:rPr>
                                    </w:pPr>
                                    <w:r>
                                      <w:rPr>
                                        <w:rFonts w:ascii="Helvetica Neue" w:hAnsi="Helvetica Neue"/>
                                        <w:color w:val="000000"/>
                                        <w:sz w:val="18"/>
                                        <w:szCs w:val="18"/>
                                      </w:rPr>
                                      <w:t>Emese Ilyés </w:t>
                                    </w:r>
                                    <w:hyperlink r:id="rId31" w:tgtFrame="_blank" w:history="1">
                                      <w:r>
                                        <w:rPr>
                                          <w:rStyle w:val="Hyperlink"/>
                                          <w:rFonts w:ascii="Helvetica Neue" w:hAnsi="Helvetica Neue"/>
                                          <w:b/>
                                          <w:bCs/>
                                          <w:color w:val="4C6AA2"/>
                                          <w:sz w:val="18"/>
                                          <w:szCs w:val="18"/>
                                          <w:u w:val="none"/>
                                        </w:rPr>
                                        <w:t>reports</w:t>
                                      </w:r>
                                    </w:hyperlink>
                                    <w:r>
                                      <w:rPr>
                                        <w:rFonts w:ascii="Helvetica Neue" w:hAnsi="Helvetica Neue"/>
                                        <w:color w:val="000000"/>
                                        <w:sz w:val="18"/>
                                        <w:szCs w:val="18"/>
                                      </w:rPr>
                                      <w:t> in </w:t>
                                    </w:r>
                                    <w:r>
                                      <w:rPr>
                                        <w:rStyle w:val="Emphasis"/>
                                        <w:rFonts w:ascii="Helvetica Neue" w:hAnsi="Helvetica Neue"/>
                                        <w:color w:val="000000"/>
                                        <w:sz w:val="18"/>
                                        <w:szCs w:val="18"/>
                                      </w:rPr>
                                      <w:t>Common Dream</w:t>
                                    </w:r>
                                    <w:r>
                                      <w:rPr>
                                        <w:rFonts w:ascii="Helvetica Neue" w:hAnsi="Helvetica Neue"/>
                                        <w:color w:val="000000"/>
                                        <w:sz w:val="18"/>
                                        <w:szCs w:val="18"/>
                                      </w:rPr>
                                      <w:t>s on the historical Knicks win and what it teaches us about the discipline of "persisting" under the Trump administration.</w:t>
                                    </w:r>
                                  </w:p>
                                  <w:p w14:paraId="13A1DDFE" w14:textId="77777777" w:rsidR="00121B39" w:rsidRDefault="00121B39" w:rsidP="00121B39">
                                    <w:pPr>
                                      <w:numPr>
                                        <w:ilvl w:val="0"/>
                                        <w:numId w:val="28"/>
                                      </w:numPr>
                                      <w:spacing w:before="100" w:beforeAutospacing="1" w:after="75" w:line="360" w:lineRule="atLeast"/>
                                      <w:rPr>
                                        <w:rFonts w:ascii="Verdana" w:hAnsi="Verdana"/>
                                        <w:color w:val="000000"/>
                                      </w:rPr>
                                    </w:pPr>
                                    <w:r>
                                      <w:rPr>
                                        <w:rFonts w:ascii="Helvetica Neue" w:hAnsi="Helvetica Neue"/>
                                        <w:color w:val="000000"/>
                                        <w:sz w:val="18"/>
                                        <w:szCs w:val="18"/>
                                      </w:rPr>
                                      <w:t>Michelle Grattan in The Conversation notes that Pauline Hanson, whose One Nation party has been rising in the polls, was </w:t>
                                    </w:r>
                                    <w:hyperlink r:id="rId32" w:history="1">
                                      <w:r>
                                        <w:rPr>
                                          <w:rStyle w:val="Hyperlink"/>
                                          <w:rFonts w:ascii="Helvetica Neue" w:hAnsi="Helvetica Neue"/>
                                          <w:b/>
                                          <w:bCs/>
                                          <w:color w:val="4C6AA2"/>
                                          <w:sz w:val="18"/>
                                          <w:szCs w:val="18"/>
                                          <w:u w:val="none"/>
                                        </w:rPr>
                                        <w:t>critical</w:t>
                                      </w:r>
                                    </w:hyperlink>
                                    <w:r>
                                      <w:rPr>
                                        <w:rFonts w:ascii="Helvetica Neue" w:hAnsi="Helvetica Neue"/>
                                        <w:color w:val="000000"/>
                                        <w:sz w:val="18"/>
                                        <w:szCs w:val="18"/>
                                      </w:rPr>
                                      <w:t> in her 17 June National Press Club address of multiculturalism and immigration by non-English speakers.</w:t>
                                    </w:r>
                                  </w:p>
                                  <w:p w14:paraId="43CE02C9" w14:textId="77777777" w:rsidR="00121B39" w:rsidRDefault="00121B39" w:rsidP="00121B39">
                                    <w:pPr>
                                      <w:numPr>
                                        <w:ilvl w:val="0"/>
                                        <w:numId w:val="28"/>
                                      </w:numPr>
                                      <w:spacing w:before="100" w:beforeAutospacing="1" w:after="75" w:line="360" w:lineRule="atLeast"/>
                                      <w:rPr>
                                        <w:rFonts w:ascii="Verdana" w:hAnsi="Verdana"/>
                                        <w:color w:val="000000"/>
                                      </w:rPr>
                                    </w:pPr>
                                    <w:r>
                                      <w:rPr>
                                        <w:rFonts w:ascii="Helvetica Neue" w:hAnsi="Helvetica Neue"/>
                                        <w:color w:val="000000"/>
                                        <w:sz w:val="18"/>
                                        <w:szCs w:val="18"/>
                                      </w:rPr>
                                      <w:lastRenderedPageBreak/>
                                      <w:t>In Foreign Policy (US) Joshua Leifer </w:t>
                                    </w:r>
                                    <w:hyperlink r:id="rId33" w:history="1">
                                      <w:r>
                                        <w:rPr>
                                          <w:rStyle w:val="Hyperlink"/>
                                          <w:rFonts w:ascii="Helvetica Neue" w:hAnsi="Helvetica Neue"/>
                                          <w:b/>
                                          <w:bCs/>
                                          <w:color w:val="4C6AA2"/>
                                          <w:sz w:val="18"/>
                                          <w:szCs w:val="18"/>
                                          <w:u w:val="none"/>
                                        </w:rPr>
                                        <w:t>conjectures</w:t>
                                      </w:r>
                                    </w:hyperlink>
                                    <w:r>
                                      <w:rPr>
                                        <w:rFonts w:ascii="Helvetica Neue" w:hAnsi="Helvetica Neue"/>
                                        <w:color w:val="000000"/>
                                        <w:sz w:val="18"/>
                                        <w:szCs w:val="18"/>
                                      </w:rPr>
                                      <w:t> that the joint US-Israeli war on Iran may cloak – or have precipitated – a growing divergence between the US and Israeli leaderships on Middle East strategic policy.</w:t>
                                    </w:r>
                                  </w:p>
                                </w:tc>
                              </w:tr>
                            </w:tbl>
                            <w:p w14:paraId="2AB14C2B" w14:textId="77777777" w:rsidR="00121B39" w:rsidRDefault="00121B39">
                              <w:pPr>
                                <w:rPr>
                                  <w:rFonts w:ascii="Times New Roman" w:hAnsi="Times New Roman"/>
                                </w:rPr>
                              </w:pPr>
                            </w:p>
                          </w:tc>
                        </w:tr>
                      </w:tbl>
                      <w:p w14:paraId="691E135F" w14:textId="77777777" w:rsidR="00121B39" w:rsidRDefault="00121B39">
                        <w:pPr>
                          <w:rPr>
                            <w:vanish/>
                          </w:rPr>
                        </w:pPr>
                      </w:p>
                      <w:tbl>
                        <w:tblPr>
                          <w:tblW w:w="5000" w:type="pct"/>
                          <w:tblCellMar>
                            <w:left w:w="0" w:type="dxa"/>
                            <w:right w:w="0" w:type="dxa"/>
                          </w:tblCellMar>
                          <w:tblLook w:val="04A0" w:firstRow="1" w:lastRow="0" w:firstColumn="1" w:lastColumn="0" w:noHBand="0" w:noVBand="1"/>
                        </w:tblPr>
                        <w:tblGrid>
                          <w:gridCol w:w="9020"/>
                        </w:tblGrid>
                        <w:tr w:rsidR="00121B39" w14:paraId="73DF660F"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121B39" w14:paraId="63467273" w14:textId="77777777">
                                <w:tc>
                                  <w:tcPr>
                                    <w:tcW w:w="0" w:type="auto"/>
                                    <w:vAlign w:val="center"/>
                                    <w:hideMark/>
                                  </w:tcPr>
                                  <w:p w14:paraId="41DA0033" w14:textId="77777777" w:rsidR="00121B39" w:rsidRDefault="00121B39"/>
                                </w:tc>
                              </w:tr>
                            </w:tbl>
                            <w:p w14:paraId="20A1A263" w14:textId="77777777" w:rsidR="00121B39" w:rsidRDefault="00121B39"/>
                          </w:tc>
                        </w:tr>
                      </w:tbl>
                      <w:p w14:paraId="5C5B5332" w14:textId="77777777" w:rsidR="00121B39" w:rsidRDefault="00121B39">
                        <w:pPr>
                          <w:rPr>
                            <w:vanish/>
                          </w:rPr>
                        </w:pPr>
                      </w:p>
                      <w:tbl>
                        <w:tblPr>
                          <w:tblW w:w="5000" w:type="pct"/>
                          <w:tblCellMar>
                            <w:left w:w="0" w:type="dxa"/>
                            <w:right w:w="0" w:type="dxa"/>
                          </w:tblCellMar>
                          <w:tblLook w:val="04A0" w:firstRow="1" w:lastRow="0" w:firstColumn="1" w:lastColumn="0" w:noHBand="0" w:noVBand="1"/>
                        </w:tblPr>
                        <w:tblGrid>
                          <w:gridCol w:w="9020"/>
                        </w:tblGrid>
                        <w:tr w:rsidR="00121B39" w14:paraId="27FE1BE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121B39" w14:paraId="6147768B"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121B39" w14:paraId="54CF4BC6" w14:textId="77777777">
                                      <w:tc>
                                        <w:tcPr>
                                          <w:tcW w:w="0" w:type="auto"/>
                                          <w:shd w:val="clear" w:color="auto" w:fill="4B6AA2"/>
                                          <w:tcMar>
                                            <w:top w:w="270" w:type="dxa"/>
                                            <w:left w:w="270" w:type="dxa"/>
                                            <w:bottom w:w="270" w:type="dxa"/>
                                            <w:right w:w="270" w:type="dxa"/>
                                          </w:tcMar>
                                          <w:hideMark/>
                                        </w:tcPr>
                                        <w:p w14:paraId="369387D8" w14:textId="77777777" w:rsidR="00121B39" w:rsidRDefault="00121B39">
                                          <w:pPr>
                                            <w:spacing w:line="315" w:lineRule="atLeast"/>
                                            <w:jc w:val="center"/>
                                            <w:rPr>
                                              <w:rFonts w:ascii="Helvetica" w:hAnsi="Helvetica"/>
                                              <w:color w:val="F2F2F2"/>
                                              <w:sz w:val="21"/>
                                              <w:szCs w:val="21"/>
                                            </w:rPr>
                                          </w:pPr>
                                          <w:r>
                                            <w:rPr>
                                              <w:rStyle w:val="Strong"/>
                                              <w:rFonts w:ascii="Helvetica Neue" w:hAnsi="Helvetica Neue"/>
                                              <w:color w:val="F2F2F2"/>
                                              <w:sz w:val="36"/>
                                              <w:szCs w:val="36"/>
                                            </w:rPr>
                                            <w:t>Upcoming Events</w:t>
                                          </w:r>
                                        </w:p>
                                      </w:tc>
                                    </w:tr>
                                  </w:tbl>
                                  <w:p w14:paraId="2F9AD0C2" w14:textId="77777777" w:rsidR="00121B39" w:rsidRDefault="00121B39">
                                    <w:pPr>
                                      <w:rPr>
                                        <w:rFonts w:ascii="Times New Roman" w:hAnsi="Times New Roman"/>
                                      </w:rPr>
                                    </w:pPr>
                                  </w:p>
                                </w:tc>
                              </w:tr>
                            </w:tbl>
                            <w:p w14:paraId="0D9BAB0F" w14:textId="77777777" w:rsidR="00121B39" w:rsidRDefault="00121B39"/>
                          </w:tc>
                        </w:tr>
                      </w:tbl>
                      <w:p w14:paraId="5A80D191" w14:textId="77777777" w:rsidR="00121B39" w:rsidRDefault="00121B39">
                        <w:pPr>
                          <w:rPr>
                            <w:vanish/>
                          </w:rPr>
                        </w:pPr>
                      </w:p>
                      <w:tbl>
                        <w:tblPr>
                          <w:tblW w:w="5000" w:type="pct"/>
                          <w:tblCellMar>
                            <w:left w:w="0" w:type="dxa"/>
                            <w:right w:w="0" w:type="dxa"/>
                          </w:tblCellMar>
                          <w:tblLook w:val="04A0" w:firstRow="1" w:lastRow="0" w:firstColumn="1" w:lastColumn="0" w:noHBand="0" w:noVBand="1"/>
                        </w:tblPr>
                        <w:tblGrid>
                          <w:gridCol w:w="9020"/>
                        </w:tblGrid>
                        <w:tr w:rsidR="00121B39" w14:paraId="71F35BF8"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121B39" w14:paraId="35216833" w14:textId="77777777">
                                <w:tc>
                                  <w:tcPr>
                                    <w:tcW w:w="0" w:type="auto"/>
                                    <w:vAlign w:val="center"/>
                                    <w:hideMark/>
                                  </w:tcPr>
                                  <w:p w14:paraId="1AF49C6B" w14:textId="77777777" w:rsidR="00121B39" w:rsidRDefault="00121B39"/>
                                </w:tc>
                              </w:tr>
                            </w:tbl>
                            <w:p w14:paraId="5DA73043" w14:textId="77777777" w:rsidR="00121B39" w:rsidRDefault="00121B39"/>
                          </w:tc>
                        </w:tr>
                      </w:tbl>
                      <w:p w14:paraId="201C2CEF" w14:textId="77777777" w:rsidR="00121B39" w:rsidRDefault="00121B39">
                        <w:pPr>
                          <w:rPr>
                            <w:vanish/>
                          </w:rPr>
                        </w:pPr>
                      </w:p>
                      <w:tbl>
                        <w:tblPr>
                          <w:tblW w:w="5000" w:type="pct"/>
                          <w:tblCellMar>
                            <w:left w:w="0" w:type="dxa"/>
                            <w:right w:w="0" w:type="dxa"/>
                          </w:tblCellMar>
                          <w:tblLook w:val="04A0" w:firstRow="1" w:lastRow="0" w:firstColumn="1" w:lastColumn="0" w:noHBand="0" w:noVBand="1"/>
                        </w:tblPr>
                        <w:tblGrid>
                          <w:gridCol w:w="9020"/>
                        </w:tblGrid>
                        <w:tr w:rsidR="00121B39" w14:paraId="5C41D9D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121B39" w14:paraId="0A9C6597" w14:textId="77777777">
                                <w:tc>
                                  <w:tcPr>
                                    <w:tcW w:w="0" w:type="auto"/>
                                    <w:tcMar>
                                      <w:top w:w="0" w:type="dxa"/>
                                      <w:left w:w="270" w:type="dxa"/>
                                      <w:bottom w:w="135" w:type="dxa"/>
                                      <w:right w:w="270" w:type="dxa"/>
                                    </w:tcMar>
                                    <w:hideMark/>
                                  </w:tcPr>
                                  <w:p w14:paraId="73F49F9E" w14:textId="77777777" w:rsidR="00121B39" w:rsidRDefault="00121B39">
                                    <w:pPr>
                                      <w:pStyle w:val="Heading3"/>
                                      <w:spacing w:before="0" w:line="300" w:lineRule="atLeast"/>
                                      <w:rPr>
                                        <w:rFonts w:ascii="Arial" w:hAnsi="Arial" w:cs="Arial"/>
                                        <w:color w:val="303030"/>
                                        <w:spacing w:val="-8"/>
                                      </w:rPr>
                                    </w:pPr>
                                    <w:hyperlink r:id="rId34" w:tgtFrame="_blank" w:history="1">
                                      <w:r>
                                        <w:rPr>
                                          <w:rStyle w:val="Hyperlink"/>
                                          <w:rFonts w:ascii="Helvetica Neue" w:hAnsi="Helvetica Neue" w:cs="Arial"/>
                                          <w:color w:val="4C6AA2"/>
                                          <w:spacing w:val="-8"/>
                                          <w:sz w:val="30"/>
                                          <w:szCs w:val="30"/>
                                          <w:u w:val="none"/>
                                        </w:rPr>
                                        <w:t>Conventional Maritime Deterrence: The Operational Foundations of Influence at Sea</w:t>
                                      </w:r>
                                    </w:hyperlink>
                                    <w:r>
                                      <w:rPr>
                                        <w:rFonts w:ascii="Helvetica Neue" w:hAnsi="Helvetica Neue" w:cs="Arial"/>
                                        <w:b/>
                                        <w:bCs/>
                                        <w:color w:val="303030"/>
                                        <w:spacing w:val="-8"/>
                                      </w:rPr>
                                      <w:br/>
                                    </w:r>
                                    <w:r>
                                      <w:rPr>
                                        <w:rFonts w:ascii="Helvetica Neue" w:hAnsi="Helvetica Neue" w:cs="Arial"/>
                                        <w:b/>
                                        <w:bCs/>
                                        <w:color w:val="303030"/>
                                        <w:spacing w:val="-8"/>
                                      </w:rPr>
                                      <w:br/>
                                    </w:r>
                                    <w:r>
                                      <w:rPr>
                                        <w:rFonts w:ascii="Helvetica Neue" w:hAnsi="Helvetica Neue" w:cs="Arial"/>
                                        <w:b/>
                                        <w:bCs/>
                                        <w:color w:val="000000"/>
                                        <w:spacing w:val="-8"/>
                                        <w:sz w:val="18"/>
                                        <w:szCs w:val="18"/>
                                      </w:rPr>
                                      <w:t>J</w:t>
                                    </w:r>
                                    <w:r>
                                      <w:rPr>
                                        <w:rFonts w:ascii="Helvetica Neue" w:hAnsi="Helvetica Neue" w:cs="Arial"/>
                                        <w:b/>
                                        <w:bCs/>
                                        <w:color w:val="303030"/>
                                        <w:spacing w:val="-8"/>
                                        <w:sz w:val="18"/>
                                        <w:szCs w:val="18"/>
                                      </w:rPr>
                                      <w:t>oin us on Tuesday 23 June at Glover Cottages for the launch of Associate Professor Adam Lockyer's latest book: Conventional Maritime Deterrence. </w:t>
                                    </w:r>
                                    <w:r>
                                      <w:rPr>
                                        <w:rFonts w:ascii="Helvetica Neue" w:hAnsi="Helvetica Neue" w:cs="Arial"/>
                                        <w:b/>
                                        <w:bCs/>
                                        <w:color w:val="303030"/>
                                        <w:spacing w:val="-8"/>
                                        <w:sz w:val="18"/>
                                        <w:szCs w:val="18"/>
                                      </w:rPr>
                                      <w:br/>
                                    </w:r>
                                    <w:r>
                                      <w:rPr>
                                        <w:rFonts w:ascii="Helvetica Neue" w:hAnsi="Helvetica Neue" w:cs="Arial"/>
                                        <w:b/>
                                        <w:bCs/>
                                        <w:color w:val="303030"/>
                                        <w:spacing w:val="-8"/>
                                        <w:sz w:val="18"/>
                                        <w:szCs w:val="18"/>
                                      </w:rPr>
                                      <w:br/>
                                      <w:t>He updates our understanding of how deterrence at sea differs from its terrestrial counterpart. He examines four types of maritime deterrence strategies: offensive sea control, defensive sea control, offensive sea denial and defensive sea denial. His ultimate finding is that the credibility of conventional maritime deterrence rests on what a naval power can be seen to do rather than what it can do. This important book will provide the public, policymakers, naval officers, and scholars of international relations with insight into both current and future maritime deterrence.</w:t>
                                    </w:r>
                                    <w:r>
                                      <w:rPr>
                                        <w:rFonts w:ascii="Helvetica Neue" w:hAnsi="Helvetica Neue" w:cs="Arial"/>
                                        <w:b/>
                                        <w:bCs/>
                                        <w:color w:val="303030"/>
                                        <w:spacing w:val="-8"/>
                                        <w:sz w:val="18"/>
                                        <w:szCs w:val="18"/>
                                      </w:rPr>
                                      <w:br/>
                                    </w:r>
                                    <w:r>
                                      <w:rPr>
                                        <w:rFonts w:ascii="Helvetica Neue" w:hAnsi="Helvetica Neue" w:cs="Arial"/>
                                        <w:b/>
                                        <w:bCs/>
                                        <w:color w:val="303030"/>
                                        <w:spacing w:val="-8"/>
                                        <w:sz w:val="18"/>
                                        <w:szCs w:val="18"/>
                                      </w:rPr>
                                      <w:br/>
                                      <w:t>For further information please email </w:t>
                                    </w:r>
                                    <w:r>
                                      <w:rPr>
                                        <w:rFonts w:ascii="Helvetica Neue" w:hAnsi="Helvetica Neue" w:cs="Arial"/>
                                        <w:b/>
                                        <w:bCs/>
                                        <w:color w:val="303030"/>
                                        <w:spacing w:val="-8"/>
                                        <w:sz w:val="18"/>
                                        <w:szCs w:val="18"/>
                                      </w:rPr>
                                      <w:br/>
                                    </w:r>
                                    <w:hyperlink r:id="rId35" w:tgtFrame="_blank" w:history="1">
                                      <w:r>
                                        <w:rPr>
                                          <w:rStyle w:val="Hyperlink"/>
                                          <w:rFonts w:ascii="Helvetica Neue" w:hAnsi="Helvetica Neue" w:cs="Arial"/>
                                          <w:color w:val="4C6AA2"/>
                                          <w:spacing w:val="-8"/>
                                          <w:sz w:val="18"/>
                                          <w:szCs w:val="18"/>
                                          <w:u w:val="none"/>
                                        </w:rPr>
                                        <w:t>nswexec@internationalaffairs.org.au.</w:t>
                                      </w:r>
                                    </w:hyperlink>
                                  </w:p>
                                </w:tc>
                              </w:tr>
                            </w:tbl>
                            <w:p w14:paraId="2CF208A1" w14:textId="77777777" w:rsidR="00121B39" w:rsidRDefault="00121B39">
                              <w:pPr>
                                <w:rPr>
                                  <w:rFonts w:ascii="Times New Roman" w:hAnsi="Times New Roman" w:cs="Times New Roman"/>
                                </w:rPr>
                              </w:pPr>
                            </w:p>
                          </w:tc>
                        </w:tr>
                      </w:tbl>
                      <w:p w14:paraId="654FB0CD" w14:textId="77777777" w:rsidR="00121B39" w:rsidRDefault="00121B39">
                        <w:pPr>
                          <w:rPr>
                            <w:vanish/>
                          </w:rPr>
                        </w:pPr>
                      </w:p>
                      <w:tbl>
                        <w:tblPr>
                          <w:tblW w:w="5000" w:type="pct"/>
                          <w:tblCellMar>
                            <w:left w:w="0" w:type="dxa"/>
                            <w:right w:w="0" w:type="dxa"/>
                          </w:tblCellMar>
                          <w:tblLook w:val="04A0" w:firstRow="1" w:lastRow="0" w:firstColumn="1" w:lastColumn="0" w:noHBand="0" w:noVBand="1"/>
                        </w:tblPr>
                        <w:tblGrid>
                          <w:gridCol w:w="9020"/>
                        </w:tblGrid>
                        <w:tr w:rsidR="00121B39" w14:paraId="5C84A457"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121B39" w14:paraId="22D4E055" w14:textId="77777777">
                                <w:tc>
                                  <w:tcPr>
                                    <w:tcW w:w="0" w:type="auto"/>
                                    <w:vAlign w:val="center"/>
                                    <w:hideMark/>
                                  </w:tcPr>
                                  <w:p w14:paraId="3D3E872F" w14:textId="77777777" w:rsidR="00121B39" w:rsidRDefault="00121B39"/>
                                </w:tc>
                              </w:tr>
                            </w:tbl>
                            <w:p w14:paraId="5BAED094" w14:textId="77777777" w:rsidR="00121B39" w:rsidRDefault="00121B39"/>
                          </w:tc>
                        </w:tr>
                      </w:tbl>
                      <w:p w14:paraId="67A190FE" w14:textId="77777777" w:rsidR="00121B39" w:rsidRDefault="00121B39"/>
                    </w:tc>
                  </w:tr>
                </w:tbl>
                <w:p w14:paraId="24A38C1A" w14:textId="77777777" w:rsidR="00121B39" w:rsidRDefault="00121B39">
                  <w:pPr>
                    <w:jc w:val="center"/>
                  </w:pPr>
                </w:p>
              </w:tc>
            </w:tr>
          </w:tbl>
          <w:p w14:paraId="5DB49198" w14:textId="77777777" w:rsidR="00121B39" w:rsidRDefault="00121B39">
            <w:pPr>
              <w:jc w:val="center"/>
              <w:rPr>
                <w:rFonts w:ascii="Times" w:hAnsi="Times"/>
                <w:color w:val="000000"/>
                <w:sz w:val="27"/>
                <w:szCs w:val="27"/>
              </w:rPr>
            </w:pPr>
          </w:p>
        </w:tc>
      </w:tr>
      <w:tr w:rsidR="00121B39" w14:paraId="040EB575" w14:textId="77777777">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9020"/>
            </w:tblGrid>
            <w:tr w:rsidR="00121B39" w14:paraId="24EC7E8A" w14:textId="77777777">
              <w:trPr>
                <w:jc w:val="center"/>
              </w:trPr>
              <w:tc>
                <w:tcPr>
                  <w:tcW w:w="0" w:type="auto"/>
                  <w:shd w:val="clear" w:color="auto" w:fill="F5F5F5"/>
                  <w:tcMar>
                    <w:top w:w="135" w:type="dxa"/>
                    <w:left w:w="0" w:type="dxa"/>
                    <w:bottom w:w="135" w:type="dxa"/>
                    <w:right w:w="0" w:type="dxa"/>
                  </w:tcMar>
                  <w:hideMark/>
                </w:tcPr>
                <w:p w14:paraId="5482470C" w14:textId="77777777" w:rsidR="00121B39" w:rsidRDefault="00121B39">
                  <w:pPr>
                    <w:jc w:val="center"/>
                    <w:rPr>
                      <w:sz w:val="20"/>
                      <w:szCs w:val="20"/>
                    </w:rPr>
                  </w:pPr>
                </w:p>
              </w:tc>
            </w:tr>
          </w:tbl>
          <w:p w14:paraId="1FBF2C2E" w14:textId="77777777" w:rsidR="00121B39" w:rsidRDefault="00121B39">
            <w:pPr>
              <w:jc w:val="center"/>
              <w:rPr>
                <w:rFonts w:ascii="Times" w:hAnsi="Times"/>
                <w:color w:val="000000"/>
                <w:sz w:val="27"/>
                <w:szCs w:val="27"/>
              </w:rPr>
            </w:pPr>
          </w:p>
        </w:tc>
      </w:tr>
    </w:tbl>
    <w:p w14:paraId="114FCCD9" w14:textId="6D9104D9" w:rsidR="008E4AF3" w:rsidRDefault="008E4AF3"/>
    <w:sectPr w:rsidR="008E4AF3" w:rsidSect="00B04A33">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662BA"/>
    <w:multiLevelType w:val="multilevel"/>
    <w:tmpl w:val="66BEF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A51823"/>
    <w:multiLevelType w:val="multilevel"/>
    <w:tmpl w:val="7AEE8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D206F6"/>
    <w:multiLevelType w:val="multilevel"/>
    <w:tmpl w:val="944CC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B2749A"/>
    <w:multiLevelType w:val="multilevel"/>
    <w:tmpl w:val="0B82B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47122A"/>
    <w:multiLevelType w:val="multilevel"/>
    <w:tmpl w:val="F2E49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887829"/>
    <w:multiLevelType w:val="multilevel"/>
    <w:tmpl w:val="F87EB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CA3FF7"/>
    <w:multiLevelType w:val="multilevel"/>
    <w:tmpl w:val="6CD6D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DD626E"/>
    <w:multiLevelType w:val="multilevel"/>
    <w:tmpl w:val="B790A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D36FB3"/>
    <w:multiLevelType w:val="multilevel"/>
    <w:tmpl w:val="FA681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4A40DD"/>
    <w:multiLevelType w:val="multilevel"/>
    <w:tmpl w:val="31D2B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A37195"/>
    <w:multiLevelType w:val="multilevel"/>
    <w:tmpl w:val="4E1AC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1B05F4"/>
    <w:multiLevelType w:val="multilevel"/>
    <w:tmpl w:val="07DCF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B62239"/>
    <w:multiLevelType w:val="multilevel"/>
    <w:tmpl w:val="1E7E1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CB4F96"/>
    <w:multiLevelType w:val="multilevel"/>
    <w:tmpl w:val="CA721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7C4BD0"/>
    <w:multiLevelType w:val="multilevel"/>
    <w:tmpl w:val="722EB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B40901"/>
    <w:multiLevelType w:val="multilevel"/>
    <w:tmpl w:val="3FA02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5E0FA3"/>
    <w:multiLevelType w:val="multilevel"/>
    <w:tmpl w:val="1D5A8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B932F8"/>
    <w:multiLevelType w:val="multilevel"/>
    <w:tmpl w:val="34449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B61E6F"/>
    <w:multiLevelType w:val="multilevel"/>
    <w:tmpl w:val="90C8C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F77670"/>
    <w:multiLevelType w:val="multilevel"/>
    <w:tmpl w:val="153E2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AC4C25"/>
    <w:multiLevelType w:val="multilevel"/>
    <w:tmpl w:val="B35EB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60690B"/>
    <w:multiLevelType w:val="multilevel"/>
    <w:tmpl w:val="4E568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5102DA"/>
    <w:multiLevelType w:val="multilevel"/>
    <w:tmpl w:val="09845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B277BF"/>
    <w:multiLevelType w:val="multilevel"/>
    <w:tmpl w:val="54D4D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252722"/>
    <w:multiLevelType w:val="multilevel"/>
    <w:tmpl w:val="DC6243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32150D"/>
    <w:multiLevelType w:val="multilevel"/>
    <w:tmpl w:val="A8347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ED1D3E"/>
    <w:multiLevelType w:val="multilevel"/>
    <w:tmpl w:val="04383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C16F47"/>
    <w:multiLevelType w:val="multilevel"/>
    <w:tmpl w:val="9418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4075206">
    <w:abstractNumId w:val="12"/>
  </w:num>
  <w:num w:numId="2" w16cid:durableId="1756855691">
    <w:abstractNumId w:val="15"/>
  </w:num>
  <w:num w:numId="3" w16cid:durableId="622732817">
    <w:abstractNumId w:val="2"/>
  </w:num>
  <w:num w:numId="4" w16cid:durableId="2104300094">
    <w:abstractNumId w:val="26"/>
  </w:num>
  <w:num w:numId="5" w16cid:durableId="329336772">
    <w:abstractNumId w:val="27"/>
  </w:num>
  <w:num w:numId="6" w16cid:durableId="789519154">
    <w:abstractNumId w:val="24"/>
  </w:num>
  <w:num w:numId="7" w16cid:durableId="318460018">
    <w:abstractNumId w:val="13"/>
  </w:num>
  <w:num w:numId="8" w16cid:durableId="188183867">
    <w:abstractNumId w:val="20"/>
  </w:num>
  <w:num w:numId="9" w16cid:durableId="365450568">
    <w:abstractNumId w:val="0"/>
  </w:num>
  <w:num w:numId="10" w16cid:durableId="885918749">
    <w:abstractNumId w:val="7"/>
  </w:num>
  <w:num w:numId="11" w16cid:durableId="380322530">
    <w:abstractNumId w:val="8"/>
  </w:num>
  <w:num w:numId="12" w16cid:durableId="1289093622">
    <w:abstractNumId w:val="9"/>
  </w:num>
  <w:num w:numId="13" w16cid:durableId="1948346188">
    <w:abstractNumId w:val="18"/>
  </w:num>
  <w:num w:numId="14" w16cid:durableId="1134712774">
    <w:abstractNumId w:val="1"/>
  </w:num>
  <w:num w:numId="15" w16cid:durableId="96561637">
    <w:abstractNumId w:val="25"/>
  </w:num>
  <w:num w:numId="16" w16cid:durableId="55327539">
    <w:abstractNumId w:val="3"/>
  </w:num>
  <w:num w:numId="17" w16cid:durableId="1082265465">
    <w:abstractNumId w:val="4"/>
  </w:num>
  <w:num w:numId="18" w16cid:durableId="349526869">
    <w:abstractNumId w:val="5"/>
  </w:num>
  <w:num w:numId="19" w16cid:durableId="87237513">
    <w:abstractNumId w:val="11"/>
  </w:num>
  <w:num w:numId="20" w16cid:durableId="1901475487">
    <w:abstractNumId w:val="17"/>
  </w:num>
  <w:num w:numId="21" w16cid:durableId="1652904533">
    <w:abstractNumId w:val="21"/>
  </w:num>
  <w:num w:numId="22" w16cid:durableId="1303927555">
    <w:abstractNumId w:val="14"/>
  </w:num>
  <w:num w:numId="23" w16cid:durableId="441267867">
    <w:abstractNumId w:val="16"/>
  </w:num>
  <w:num w:numId="24" w16cid:durableId="1303804196">
    <w:abstractNumId w:val="22"/>
  </w:num>
  <w:num w:numId="25" w16cid:durableId="1863202131">
    <w:abstractNumId w:val="10"/>
  </w:num>
  <w:num w:numId="26" w16cid:durableId="296222965">
    <w:abstractNumId w:val="23"/>
  </w:num>
  <w:num w:numId="27" w16cid:durableId="1148086659">
    <w:abstractNumId w:val="19"/>
  </w:num>
  <w:num w:numId="28" w16cid:durableId="177447567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7F6"/>
    <w:rsid w:val="00026306"/>
    <w:rsid w:val="00067C26"/>
    <w:rsid w:val="00121B39"/>
    <w:rsid w:val="001E338B"/>
    <w:rsid w:val="00312DFD"/>
    <w:rsid w:val="005B37F6"/>
    <w:rsid w:val="005B6C0D"/>
    <w:rsid w:val="005C287B"/>
    <w:rsid w:val="006B5111"/>
    <w:rsid w:val="0070420A"/>
    <w:rsid w:val="007D5B2C"/>
    <w:rsid w:val="008337D5"/>
    <w:rsid w:val="00847317"/>
    <w:rsid w:val="0085190D"/>
    <w:rsid w:val="008E4AF3"/>
    <w:rsid w:val="009037DD"/>
    <w:rsid w:val="00926695"/>
    <w:rsid w:val="0098151C"/>
    <w:rsid w:val="009E7521"/>
    <w:rsid w:val="009F1004"/>
    <w:rsid w:val="00AB4F15"/>
    <w:rsid w:val="00AC0AEA"/>
    <w:rsid w:val="00B04A33"/>
    <w:rsid w:val="00B34349"/>
    <w:rsid w:val="00C02FE5"/>
    <w:rsid w:val="00C82C63"/>
    <w:rsid w:val="00DB0C94"/>
    <w:rsid w:val="00F96FD9"/>
    <w:rsid w:val="00FB0E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DBD71"/>
  <w15:chartTrackingRefBased/>
  <w15:docId w15:val="{19AC6B2B-4414-5845-8610-3167E9490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B37F6"/>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AB4F1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B4F1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37F6"/>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5B37F6"/>
    <w:rPr>
      <w:b/>
      <w:bCs/>
    </w:rPr>
  </w:style>
  <w:style w:type="character" w:styleId="Emphasis">
    <w:name w:val="Emphasis"/>
    <w:basedOn w:val="DefaultParagraphFont"/>
    <w:uiPriority w:val="20"/>
    <w:qFormat/>
    <w:rsid w:val="005B37F6"/>
    <w:rPr>
      <w:i/>
      <w:iCs/>
    </w:rPr>
  </w:style>
  <w:style w:type="character" w:styleId="Hyperlink">
    <w:name w:val="Hyperlink"/>
    <w:basedOn w:val="DefaultParagraphFont"/>
    <w:uiPriority w:val="99"/>
    <w:unhideWhenUsed/>
    <w:rsid w:val="005B37F6"/>
    <w:rPr>
      <w:color w:val="0000FF"/>
      <w:u w:val="single"/>
    </w:rPr>
  </w:style>
  <w:style w:type="paragraph" w:styleId="NormalWeb">
    <w:name w:val="Normal (Web)"/>
    <w:basedOn w:val="Normal"/>
    <w:uiPriority w:val="99"/>
    <w:semiHidden/>
    <w:unhideWhenUsed/>
    <w:rsid w:val="005B37F6"/>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F96FD9"/>
    <w:rPr>
      <w:color w:val="954F72" w:themeColor="followedHyperlink"/>
      <w:u w:val="single"/>
    </w:rPr>
  </w:style>
  <w:style w:type="character" w:customStyle="1" w:styleId="Heading2Char">
    <w:name w:val="Heading 2 Char"/>
    <w:basedOn w:val="DefaultParagraphFont"/>
    <w:link w:val="Heading2"/>
    <w:uiPriority w:val="9"/>
    <w:rsid w:val="00AB4F1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AB4F15"/>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258650">
      <w:bodyDiv w:val="1"/>
      <w:marLeft w:val="0"/>
      <w:marRight w:val="0"/>
      <w:marTop w:val="0"/>
      <w:marBottom w:val="0"/>
      <w:divBdr>
        <w:top w:val="none" w:sz="0" w:space="0" w:color="auto"/>
        <w:left w:val="none" w:sz="0" w:space="0" w:color="auto"/>
        <w:bottom w:val="none" w:sz="0" w:space="0" w:color="auto"/>
        <w:right w:val="none" w:sz="0" w:space="0" w:color="auto"/>
      </w:divBdr>
      <w:divsChild>
        <w:div w:id="742147701">
          <w:marLeft w:val="0"/>
          <w:marRight w:val="0"/>
          <w:marTop w:val="0"/>
          <w:marBottom w:val="0"/>
          <w:divBdr>
            <w:top w:val="none" w:sz="0" w:space="0" w:color="auto"/>
            <w:left w:val="none" w:sz="0" w:space="0" w:color="auto"/>
            <w:bottom w:val="none" w:sz="0" w:space="0" w:color="auto"/>
            <w:right w:val="none" w:sz="0" w:space="0" w:color="auto"/>
          </w:divBdr>
        </w:div>
        <w:div w:id="84427802">
          <w:marLeft w:val="0"/>
          <w:marRight w:val="0"/>
          <w:marTop w:val="0"/>
          <w:marBottom w:val="0"/>
          <w:divBdr>
            <w:top w:val="none" w:sz="0" w:space="0" w:color="auto"/>
            <w:left w:val="none" w:sz="0" w:space="0" w:color="auto"/>
            <w:bottom w:val="none" w:sz="0" w:space="0" w:color="auto"/>
            <w:right w:val="none" w:sz="0" w:space="0" w:color="auto"/>
          </w:divBdr>
        </w:div>
        <w:div w:id="1051730721">
          <w:marLeft w:val="0"/>
          <w:marRight w:val="0"/>
          <w:marTop w:val="0"/>
          <w:marBottom w:val="0"/>
          <w:divBdr>
            <w:top w:val="none" w:sz="0" w:space="0" w:color="auto"/>
            <w:left w:val="none" w:sz="0" w:space="0" w:color="auto"/>
            <w:bottom w:val="none" w:sz="0" w:space="0" w:color="auto"/>
            <w:right w:val="none" w:sz="0" w:space="0" w:color="auto"/>
          </w:divBdr>
        </w:div>
      </w:divsChild>
    </w:div>
    <w:div w:id="467237642">
      <w:bodyDiv w:val="1"/>
      <w:marLeft w:val="0"/>
      <w:marRight w:val="0"/>
      <w:marTop w:val="0"/>
      <w:marBottom w:val="0"/>
      <w:divBdr>
        <w:top w:val="none" w:sz="0" w:space="0" w:color="auto"/>
        <w:left w:val="none" w:sz="0" w:space="0" w:color="auto"/>
        <w:bottom w:val="none" w:sz="0" w:space="0" w:color="auto"/>
        <w:right w:val="none" w:sz="0" w:space="0" w:color="auto"/>
      </w:divBdr>
      <w:divsChild>
        <w:div w:id="230504618">
          <w:marLeft w:val="0"/>
          <w:marRight w:val="0"/>
          <w:marTop w:val="0"/>
          <w:marBottom w:val="0"/>
          <w:divBdr>
            <w:top w:val="none" w:sz="0" w:space="0" w:color="auto"/>
            <w:left w:val="none" w:sz="0" w:space="0" w:color="auto"/>
            <w:bottom w:val="none" w:sz="0" w:space="0" w:color="auto"/>
            <w:right w:val="none" w:sz="0" w:space="0" w:color="auto"/>
          </w:divBdr>
        </w:div>
        <w:div w:id="840851034">
          <w:marLeft w:val="0"/>
          <w:marRight w:val="0"/>
          <w:marTop w:val="0"/>
          <w:marBottom w:val="0"/>
          <w:divBdr>
            <w:top w:val="none" w:sz="0" w:space="0" w:color="auto"/>
            <w:left w:val="none" w:sz="0" w:space="0" w:color="auto"/>
            <w:bottom w:val="none" w:sz="0" w:space="0" w:color="auto"/>
            <w:right w:val="none" w:sz="0" w:space="0" w:color="auto"/>
          </w:divBdr>
        </w:div>
        <w:div w:id="1606187710">
          <w:marLeft w:val="0"/>
          <w:marRight w:val="0"/>
          <w:marTop w:val="0"/>
          <w:marBottom w:val="0"/>
          <w:divBdr>
            <w:top w:val="none" w:sz="0" w:space="0" w:color="auto"/>
            <w:left w:val="none" w:sz="0" w:space="0" w:color="auto"/>
            <w:bottom w:val="none" w:sz="0" w:space="0" w:color="auto"/>
            <w:right w:val="none" w:sz="0" w:space="0" w:color="auto"/>
          </w:divBdr>
        </w:div>
      </w:divsChild>
    </w:div>
    <w:div w:id="510687065">
      <w:bodyDiv w:val="1"/>
      <w:marLeft w:val="0"/>
      <w:marRight w:val="0"/>
      <w:marTop w:val="0"/>
      <w:marBottom w:val="0"/>
      <w:divBdr>
        <w:top w:val="none" w:sz="0" w:space="0" w:color="auto"/>
        <w:left w:val="none" w:sz="0" w:space="0" w:color="auto"/>
        <w:bottom w:val="none" w:sz="0" w:space="0" w:color="auto"/>
        <w:right w:val="none" w:sz="0" w:space="0" w:color="auto"/>
      </w:divBdr>
      <w:divsChild>
        <w:div w:id="479464657">
          <w:marLeft w:val="0"/>
          <w:marRight w:val="0"/>
          <w:marTop w:val="0"/>
          <w:marBottom w:val="0"/>
          <w:divBdr>
            <w:top w:val="none" w:sz="0" w:space="0" w:color="auto"/>
            <w:left w:val="none" w:sz="0" w:space="0" w:color="auto"/>
            <w:bottom w:val="none" w:sz="0" w:space="0" w:color="auto"/>
            <w:right w:val="none" w:sz="0" w:space="0" w:color="auto"/>
          </w:divBdr>
        </w:div>
      </w:divsChild>
    </w:div>
    <w:div w:id="546992458">
      <w:bodyDiv w:val="1"/>
      <w:marLeft w:val="0"/>
      <w:marRight w:val="0"/>
      <w:marTop w:val="0"/>
      <w:marBottom w:val="0"/>
      <w:divBdr>
        <w:top w:val="none" w:sz="0" w:space="0" w:color="auto"/>
        <w:left w:val="none" w:sz="0" w:space="0" w:color="auto"/>
        <w:bottom w:val="none" w:sz="0" w:space="0" w:color="auto"/>
        <w:right w:val="none" w:sz="0" w:space="0" w:color="auto"/>
      </w:divBdr>
      <w:divsChild>
        <w:div w:id="1701541755">
          <w:marLeft w:val="0"/>
          <w:marRight w:val="0"/>
          <w:marTop w:val="0"/>
          <w:marBottom w:val="0"/>
          <w:divBdr>
            <w:top w:val="none" w:sz="0" w:space="0" w:color="auto"/>
            <w:left w:val="none" w:sz="0" w:space="0" w:color="auto"/>
            <w:bottom w:val="none" w:sz="0" w:space="0" w:color="auto"/>
            <w:right w:val="none" w:sz="0" w:space="0" w:color="auto"/>
          </w:divBdr>
        </w:div>
      </w:divsChild>
    </w:div>
    <w:div w:id="667484724">
      <w:bodyDiv w:val="1"/>
      <w:marLeft w:val="0"/>
      <w:marRight w:val="0"/>
      <w:marTop w:val="0"/>
      <w:marBottom w:val="0"/>
      <w:divBdr>
        <w:top w:val="none" w:sz="0" w:space="0" w:color="auto"/>
        <w:left w:val="none" w:sz="0" w:space="0" w:color="auto"/>
        <w:bottom w:val="none" w:sz="0" w:space="0" w:color="auto"/>
        <w:right w:val="none" w:sz="0" w:space="0" w:color="auto"/>
      </w:divBdr>
      <w:divsChild>
        <w:div w:id="1320187535">
          <w:marLeft w:val="0"/>
          <w:marRight w:val="0"/>
          <w:marTop w:val="0"/>
          <w:marBottom w:val="0"/>
          <w:divBdr>
            <w:top w:val="none" w:sz="0" w:space="0" w:color="auto"/>
            <w:left w:val="none" w:sz="0" w:space="0" w:color="auto"/>
            <w:bottom w:val="none" w:sz="0" w:space="0" w:color="auto"/>
            <w:right w:val="none" w:sz="0" w:space="0" w:color="auto"/>
          </w:divBdr>
        </w:div>
      </w:divsChild>
    </w:div>
    <w:div w:id="788624351">
      <w:bodyDiv w:val="1"/>
      <w:marLeft w:val="0"/>
      <w:marRight w:val="0"/>
      <w:marTop w:val="0"/>
      <w:marBottom w:val="0"/>
      <w:divBdr>
        <w:top w:val="none" w:sz="0" w:space="0" w:color="auto"/>
        <w:left w:val="none" w:sz="0" w:space="0" w:color="auto"/>
        <w:bottom w:val="none" w:sz="0" w:space="0" w:color="auto"/>
        <w:right w:val="none" w:sz="0" w:space="0" w:color="auto"/>
      </w:divBdr>
      <w:divsChild>
        <w:div w:id="217597322">
          <w:marLeft w:val="0"/>
          <w:marRight w:val="0"/>
          <w:marTop w:val="0"/>
          <w:marBottom w:val="0"/>
          <w:divBdr>
            <w:top w:val="none" w:sz="0" w:space="0" w:color="auto"/>
            <w:left w:val="none" w:sz="0" w:space="0" w:color="auto"/>
            <w:bottom w:val="none" w:sz="0" w:space="0" w:color="auto"/>
            <w:right w:val="none" w:sz="0" w:space="0" w:color="auto"/>
          </w:divBdr>
        </w:div>
        <w:div w:id="317267239">
          <w:marLeft w:val="0"/>
          <w:marRight w:val="0"/>
          <w:marTop w:val="0"/>
          <w:marBottom w:val="0"/>
          <w:divBdr>
            <w:top w:val="none" w:sz="0" w:space="0" w:color="auto"/>
            <w:left w:val="none" w:sz="0" w:space="0" w:color="auto"/>
            <w:bottom w:val="none" w:sz="0" w:space="0" w:color="auto"/>
            <w:right w:val="none" w:sz="0" w:space="0" w:color="auto"/>
          </w:divBdr>
        </w:div>
        <w:div w:id="1217207257">
          <w:marLeft w:val="0"/>
          <w:marRight w:val="0"/>
          <w:marTop w:val="0"/>
          <w:marBottom w:val="0"/>
          <w:divBdr>
            <w:top w:val="none" w:sz="0" w:space="0" w:color="auto"/>
            <w:left w:val="none" w:sz="0" w:space="0" w:color="auto"/>
            <w:bottom w:val="none" w:sz="0" w:space="0" w:color="auto"/>
            <w:right w:val="none" w:sz="0" w:space="0" w:color="auto"/>
          </w:divBdr>
        </w:div>
      </w:divsChild>
    </w:div>
    <w:div w:id="796491498">
      <w:bodyDiv w:val="1"/>
      <w:marLeft w:val="0"/>
      <w:marRight w:val="0"/>
      <w:marTop w:val="0"/>
      <w:marBottom w:val="0"/>
      <w:divBdr>
        <w:top w:val="none" w:sz="0" w:space="0" w:color="auto"/>
        <w:left w:val="none" w:sz="0" w:space="0" w:color="auto"/>
        <w:bottom w:val="none" w:sz="0" w:space="0" w:color="auto"/>
        <w:right w:val="none" w:sz="0" w:space="0" w:color="auto"/>
      </w:divBdr>
      <w:divsChild>
        <w:div w:id="36708178">
          <w:marLeft w:val="0"/>
          <w:marRight w:val="0"/>
          <w:marTop w:val="0"/>
          <w:marBottom w:val="0"/>
          <w:divBdr>
            <w:top w:val="none" w:sz="0" w:space="0" w:color="auto"/>
            <w:left w:val="none" w:sz="0" w:space="0" w:color="auto"/>
            <w:bottom w:val="none" w:sz="0" w:space="0" w:color="auto"/>
            <w:right w:val="none" w:sz="0" w:space="0" w:color="auto"/>
          </w:divBdr>
          <w:divsChild>
            <w:div w:id="1198546327">
              <w:marLeft w:val="0"/>
              <w:marRight w:val="0"/>
              <w:marTop w:val="0"/>
              <w:marBottom w:val="0"/>
              <w:divBdr>
                <w:top w:val="none" w:sz="0" w:space="0" w:color="auto"/>
                <w:left w:val="none" w:sz="0" w:space="0" w:color="auto"/>
                <w:bottom w:val="none" w:sz="0" w:space="0" w:color="auto"/>
                <w:right w:val="none" w:sz="0" w:space="0" w:color="auto"/>
              </w:divBdr>
            </w:div>
          </w:divsChild>
        </w:div>
        <w:div w:id="2107071680">
          <w:marLeft w:val="0"/>
          <w:marRight w:val="0"/>
          <w:marTop w:val="0"/>
          <w:marBottom w:val="0"/>
          <w:divBdr>
            <w:top w:val="none" w:sz="0" w:space="0" w:color="auto"/>
            <w:left w:val="none" w:sz="0" w:space="0" w:color="auto"/>
            <w:bottom w:val="none" w:sz="0" w:space="0" w:color="auto"/>
            <w:right w:val="none" w:sz="0" w:space="0" w:color="auto"/>
          </w:divBdr>
        </w:div>
      </w:divsChild>
    </w:div>
    <w:div w:id="988636435">
      <w:bodyDiv w:val="1"/>
      <w:marLeft w:val="0"/>
      <w:marRight w:val="0"/>
      <w:marTop w:val="0"/>
      <w:marBottom w:val="0"/>
      <w:divBdr>
        <w:top w:val="none" w:sz="0" w:space="0" w:color="auto"/>
        <w:left w:val="none" w:sz="0" w:space="0" w:color="auto"/>
        <w:bottom w:val="none" w:sz="0" w:space="0" w:color="auto"/>
        <w:right w:val="none" w:sz="0" w:space="0" w:color="auto"/>
      </w:divBdr>
      <w:divsChild>
        <w:div w:id="1079789909">
          <w:marLeft w:val="0"/>
          <w:marRight w:val="0"/>
          <w:marTop w:val="0"/>
          <w:marBottom w:val="0"/>
          <w:divBdr>
            <w:top w:val="none" w:sz="0" w:space="0" w:color="auto"/>
            <w:left w:val="none" w:sz="0" w:space="0" w:color="auto"/>
            <w:bottom w:val="none" w:sz="0" w:space="0" w:color="auto"/>
            <w:right w:val="none" w:sz="0" w:space="0" w:color="auto"/>
          </w:divBdr>
        </w:div>
      </w:divsChild>
    </w:div>
    <w:div w:id="1087963593">
      <w:bodyDiv w:val="1"/>
      <w:marLeft w:val="0"/>
      <w:marRight w:val="0"/>
      <w:marTop w:val="0"/>
      <w:marBottom w:val="0"/>
      <w:divBdr>
        <w:top w:val="none" w:sz="0" w:space="0" w:color="auto"/>
        <w:left w:val="none" w:sz="0" w:space="0" w:color="auto"/>
        <w:bottom w:val="none" w:sz="0" w:space="0" w:color="auto"/>
        <w:right w:val="none" w:sz="0" w:space="0" w:color="auto"/>
      </w:divBdr>
      <w:divsChild>
        <w:div w:id="2081168000">
          <w:marLeft w:val="0"/>
          <w:marRight w:val="0"/>
          <w:marTop w:val="0"/>
          <w:marBottom w:val="0"/>
          <w:divBdr>
            <w:top w:val="none" w:sz="0" w:space="0" w:color="auto"/>
            <w:left w:val="none" w:sz="0" w:space="0" w:color="auto"/>
            <w:bottom w:val="none" w:sz="0" w:space="0" w:color="auto"/>
            <w:right w:val="none" w:sz="0" w:space="0" w:color="auto"/>
          </w:divBdr>
        </w:div>
      </w:divsChild>
    </w:div>
    <w:div w:id="1115367306">
      <w:bodyDiv w:val="1"/>
      <w:marLeft w:val="0"/>
      <w:marRight w:val="0"/>
      <w:marTop w:val="0"/>
      <w:marBottom w:val="0"/>
      <w:divBdr>
        <w:top w:val="none" w:sz="0" w:space="0" w:color="auto"/>
        <w:left w:val="none" w:sz="0" w:space="0" w:color="auto"/>
        <w:bottom w:val="none" w:sz="0" w:space="0" w:color="auto"/>
        <w:right w:val="none" w:sz="0" w:space="0" w:color="auto"/>
      </w:divBdr>
      <w:divsChild>
        <w:div w:id="576205027">
          <w:marLeft w:val="0"/>
          <w:marRight w:val="0"/>
          <w:marTop w:val="0"/>
          <w:marBottom w:val="0"/>
          <w:divBdr>
            <w:top w:val="none" w:sz="0" w:space="0" w:color="auto"/>
            <w:left w:val="none" w:sz="0" w:space="0" w:color="auto"/>
            <w:bottom w:val="none" w:sz="0" w:space="0" w:color="auto"/>
            <w:right w:val="none" w:sz="0" w:space="0" w:color="auto"/>
          </w:divBdr>
          <w:divsChild>
            <w:div w:id="1217425797">
              <w:marLeft w:val="0"/>
              <w:marRight w:val="0"/>
              <w:marTop w:val="0"/>
              <w:marBottom w:val="0"/>
              <w:divBdr>
                <w:top w:val="none" w:sz="0" w:space="0" w:color="auto"/>
                <w:left w:val="none" w:sz="0" w:space="0" w:color="auto"/>
                <w:bottom w:val="none" w:sz="0" w:space="0" w:color="auto"/>
                <w:right w:val="none" w:sz="0" w:space="0" w:color="auto"/>
              </w:divBdr>
            </w:div>
          </w:divsChild>
        </w:div>
        <w:div w:id="7761684">
          <w:marLeft w:val="0"/>
          <w:marRight w:val="0"/>
          <w:marTop w:val="0"/>
          <w:marBottom w:val="0"/>
          <w:divBdr>
            <w:top w:val="none" w:sz="0" w:space="0" w:color="auto"/>
            <w:left w:val="none" w:sz="0" w:space="0" w:color="auto"/>
            <w:bottom w:val="none" w:sz="0" w:space="0" w:color="auto"/>
            <w:right w:val="none" w:sz="0" w:space="0" w:color="auto"/>
          </w:divBdr>
        </w:div>
      </w:divsChild>
    </w:div>
    <w:div w:id="1197427330">
      <w:bodyDiv w:val="1"/>
      <w:marLeft w:val="0"/>
      <w:marRight w:val="0"/>
      <w:marTop w:val="0"/>
      <w:marBottom w:val="0"/>
      <w:divBdr>
        <w:top w:val="none" w:sz="0" w:space="0" w:color="auto"/>
        <w:left w:val="none" w:sz="0" w:space="0" w:color="auto"/>
        <w:bottom w:val="none" w:sz="0" w:space="0" w:color="auto"/>
        <w:right w:val="none" w:sz="0" w:space="0" w:color="auto"/>
      </w:divBdr>
      <w:divsChild>
        <w:div w:id="1206335235">
          <w:marLeft w:val="0"/>
          <w:marRight w:val="0"/>
          <w:marTop w:val="0"/>
          <w:marBottom w:val="0"/>
          <w:divBdr>
            <w:top w:val="none" w:sz="0" w:space="0" w:color="auto"/>
            <w:left w:val="none" w:sz="0" w:space="0" w:color="auto"/>
            <w:bottom w:val="none" w:sz="0" w:space="0" w:color="auto"/>
            <w:right w:val="none" w:sz="0" w:space="0" w:color="auto"/>
          </w:divBdr>
        </w:div>
        <w:div w:id="628052143">
          <w:marLeft w:val="0"/>
          <w:marRight w:val="0"/>
          <w:marTop w:val="0"/>
          <w:marBottom w:val="0"/>
          <w:divBdr>
            <w:top w:val="none" w:sz="0" w:space="0" w:color="auto"/>
            <w:left w:val="none" w:sz="0" w:space="0" w:color="auto"/>
            <w:bottom w:val="none" w:sz="0" w:space="0" w:color="auto"/>
            <w:right w:val="none" w:sz="0" w:space="0" w:color="auto"/>
          </w:divBdr>
        </w:div>
      </w:divsChild>
    </w:div>
    <w:div w:id="1224101198">
      <w:bodyDiv w:val="1"/>
      <w:marLeft w:val="0"/>
      <w:marRight w:val="0"/>
      <w:marTop w:val="0"/>
      <w:marBottom w:val="0"/>
      <w:divBdr>
        <w:top w:val="none" w:sz="0" w:space="0" w:color="auto"/>
        <w:left w:val="none" w:sz="0" w:space="0" w:color="auto"/>
        <w:bottom w:val="none" w:sz="0" w:space="0" w:color="auto"/>
        <w:right w:val="none" w:sz="0" w:space="0" w:color="auto"/>
      </w:divBdr>
      <w:divsChild>
        <w:div w:id="1056200533">
          <w:marLeft w:val="0"/>
          <w:marRight w:val="0"/>
          <w:marTop w:val="0"/>
          <w:marBottom w:val="0"/>
          <w:divBdr>
            <w:top w:val="none" w:sz="0" w:space="0" w:color="auto"/>
            <w:left w:val="none" w:sz="0" w:space="0" w:color="auto"/>
            <w:bottom w:val="none" w:sz="0" w:space="0" w:color="auto"/>
            <w:right w:val="none" w:sz="0" w:space="0" w:color="auto"/>
          </w:divBdr>
        </w:div>
      </w:divsChild>
    </w:div>
    <w:div w:id="1260943653">
      <w:bodyDiv w:val="1"/>
      <w:marLeft w:val="0"/>
      <w:marRight w:val="0"/>
      <w:marTop w:val="0"/>
      <w:marBottom w:val="0"/>
      <w:divBdr>
        <w:top w:val="none" w:sz="0" w:space="0" w:color="auto"/>
        <w:left w:val="none" w:sz="0" w:space="0" w:color="auto"/>
        <w:bottom w:val="none" w:sz="0" w:space="0" w:color="auto"/>
        <w:right w:val="none" w:sz="0" w:space="0" w:color="auto"/>
      </w:divBdr>
      <w:divsChild>
        <w:div w:id="846751546">
          <w:marLeft w:val="0"/>
          <w:marRight w:val="0"/>
          <w:marTop w:val="0"/>
          <w:marBottom w:val="0"/>
          <w:divBdr>
            <w:top w:val="none" w:sz="0" w:space="0" w:color="auto"/>
            <w:left w:val="none" w:sz="0" w:space="0" w:color="auto"/>
            <w:bottom w:val="none" w:sz="0" w:space="0" w:color="auto"/>
            <w:right w:val="none" w:sz="0" w:space="0" w:color="auto"/>
          </w:divBdr>
        </w:div>
      </w:divsChild>
    </w:div>
    <w:div w:id="1668048706">
      <w:bodyDiv w:val="1"/>
      <w:marLeft w:val="0"/>
      <w:marRight w:val="0"/>
      <w:marTop w:val="0"/>
      <w:marBottom w:val="0"/>
      <w:divBdr>
        <w:top w:val="none" w:sz="0" w:space="0" w:color="auto"/>
        <w:left w:val="none" w:sz="0" w:space="0" w:color="auto"/>
        <w:bottom w:val="none" w:sz="0" w:space="0" w:color="auto"/>
        <w:right w:val="none" w:sz="0" w:space="0" w:color="auto"/>
      </w:divBdr>
      <w:divsChild>
        <w:div w:id="840579571">
          <w:marLeft w:val="0"/>
          <w:marRight w:val="0"/>
          <w:marTop w:val="0"/>
          <w:marBottom w:val="0"/>
          <w:divBdr>
            <w:top w:val="none" w:sz="0" w:space="0" w:color="auto"/>
            <w:left w:val="none" w:sz="0" w:space="0" w:color="auto"/>
            <w:bottom w:val="none" w:sz="0" w:space="0" w:color="auto"/>
            <w:right w:val="none" w:sz="0" w:space="0" w:color="auto"/>
          </w:divBdr>
        </w:div>
        <w:div w:id="645671014">
          <w:marLeft w:val="0"/>
          <w:marRight w:val="0"/>
          <w:marTop w:val="0"/>
          <w:marBottom w:val="0"/>
          <w:divBdr>
            <w:top w:val="none" w:sz="0" w:space="0" w:color="auto"/>
            <w:left w:val="none" w:sz="0" w:space="0" w:color="auto"/>
            <w:bottom w:val="none" w:sz="0" w:space="0" w:color="auto"/>
            <w:right w:val="none" w:sz="0" w:space="0" w:color="auto"/>
          </w:divBdr>
        </w:div>
        <w:div w:id="136840538">
          <w:marLeft w:val="0"/>
          <w:marRight w:val="0"/>
          <w:marTop w:val="0"/>
          <w:marBottom w:val="0"/>
          <w:divBdr>
            <w:top w:val="none" w:sz="0" w:space="0" w:color="auto"/>
            <w:left w:val="none" w:sz="0" w:space="0" w:color="auto"/>
            <w:bottom w:val="none" w:sz="0" w:space="0" w:color="auto"/>
            <w:right w:val="none" w:sz="0" w:space="0" w:color="auto"/>
          </w:divBdr>
        </w:div>
      </w:divsChild>
    </w:div>
    <w:div w:id="1674452343">
      <w:bodyDiv w:val="1"/>
      <w:marLeft w:val="0"/>
      <w:marRight w:val="0"/>
      <w:marTop w:val="0"/>
      <w:marBottom w:val="0"/>
      <w:divBdr>
        <w:top w:val="none" w:sz="0" w:space="0" w:color="auto"/>
        <w:left w:val="none" w:sz="0" w:space="0" w:color="auto"/>
        <w:bottom w:val="none" w:sz="0" w:space="0" w:color="auto"/>
        <w:right w:val="none" w:sz="0" w:space="0" w:color="auto"/>
      </w:divBdr>
      <w:divsChild>
        <w:div w:id="1455516030">
          <w:marLeft w:val="0"/>
          <w:marRight w:val="0"/>
          <w:marTop w:val="0"/>
          <w:marBottom w:val="0"/>
          <w:divBdr>
            <w:top w:val="none" w:sz="0" w:space="0" w:color="auto"/>
            <w:left w:val="none" w:sz="0" w:space="0" w:color="auto"/>
            <w:bottom w:val="none" w:sz="0" w:space="0" w:color="auto"/>
            <w:right w:val="none" w:sz="0" w:space="0" w:color="auto"/>
          </w:divBdr>
        </w:div>
      </w:divsChild>
    </w:div>
    <w:div w:id="1743944351">
      <w:bodyDiv w:val="1"/>
      <w:marLeft w:val="0"/>
      <w:marRight w:val="0"/>
      <w:marTop w:val="0"/>
      <w:marBottom w:val="0"/>
      <w:divBdr>
        <w:top w:val="none" w:sz="0" w:space="0" w:color="auto"/>
        <w:left w:val="none" w:sz="0" w:space="0" w:color="auto"/>
        <w:bottom w:val="none" w:sz="0" w:space="0" w:color="auto"/>
        <w:right w:val="none" w:sz="0" w:space="0" w:color="auto"/>
      </w:divBdr>
      <w:divsChild>
        <w:div w:id="1961915442">
          <w:marLeft w:val="0"/>
          <w:marRight w:val="0"/>
          <w:marTop w:val="0"/>
          <w:marBottom w:val="0"/>
          <w:divBdr>
            <w:top w:val="none" w:sz="0" w:space="0" w:color="auto"/>
            <w:left w:val="none" w:sz="0" w:space="0" w:color="auto"/>
            <w:bottom w:val="none" w:sz="0" w:space="0" w:color="auto"/>
            <w:right w:val="none" w:sz="0" w:space="0" w:color="auto"/>
          </w:divBdr>
        </w:div>
      </w:divsChild>
    </w:div>
    <w:div w:id="2108118504">
      <w:bodyDiv w:val="1"/>
      <w:marLeft w:val="0"/>
      <w:marRight w:val="0"/>
      <w:marTop w:val="0"/>
      <w:marBottom w:val="0"/>
      <w:divBdr>
        <w:top w:val="none" w:sz="0" w:space="0" w:color="auto"/>
        <w:left w:val="none" w:sz="0" w:space="0" w:color="auto"/>
        <w:bottom w:val="none" w:sz="0" w:space="0" w:color="auto"/>
        <w:right w:val="none" w:sz="0" w:space="0" w:color="auto"/>
      </w:divBdr>
      <w:divsChild>
        <w:div w:id="283467228">
          <w:marLeft w:val="0"/>
          <w:marRight w:val="0"/>
          <w:marTop w:val="0"/>
          <w:marBottom w:val="0"/>
          <w:divBdr>
            <w:top w:val="none" w:sz="0" w:space="0" w:color="auto"/>
            <w:left w:val="none" w:sz="0" w:space="0" w:color="auto"/>
            <w:bottom w:val="none" w:sz="0" w:space="0" w:color="auto"/>
            <w:right w:val="none" w:sz="0" w:space="0" w:color="auto"/>
          </w:divBdr>
        </w:div>
      </w:divsChild>
    </w:div>
    <w:div w:id="2139495941">
      <w:bodyDiv w:val="1"/>
      <w:marLeft w:val="0"/>
      <w:marRight w:val="0"/>
      <w:marTop w:val="0"/>
      <w:marBottom w:val="0"/>
      <w:divBdr>
        <w:top w:val="none" w:sz="0" w:space="0" w:color="auto"/>
        <w:left w:val="none" w:sz="0" w:space="0" w:color="auto"/>
        <w:bottom w:val="none" w:sz="0" w:space="0" w:color="auto"/>
        <w:right w:val="none" w:sz="0" w:space="0" w:color="auto"/>
      </w:divBdr>
      <w:divsChild>
        <w:div w:id="454563950">
          <w:marLeft w:val="0"/>
          <w:marRight w:val="0"/>
          <w:marTop w:val="0"/>
          <w:marBottom w:val="0"/>
          <w:divBdr>
            <w:top w:val="none" w:sz="0" w:space="0" w:color="auto"/>
            <w:left w:val="none" w:sz="0" w:space="0" w:color="auto"/>
            <w:bottom w:val="none" w:sz="0" w:space="0" w:color="auto"/>
            <w:right w:val="none" w:sz="0" w:space="0" w:color="auto"/>
          </w:divBdr>
          <w:divsChild>
            <w:div w:id="880940097">
              <w:marLeft w:val="0"/>
              <w:marRight w:val="0"/>
              <w:marTop w:val="0"/>
              <w:marBottom w:val="0"/>
              <w:divBdr>
                <w:top w:val="none" w:sz="0" w:space="0" w:color="auto"/>
                <w:left w:val="none" w:sz="0" w:space="0" w:color="auto"/>
                <w:bottom w:val="none" w:sz="0" w:space="0" w:color="auto"/>
                <w:right w:val="none" w:sz="0" w:space="0" w:color="auto"/>
              </w:divBdr>
              <w:divsChild>
                <w:div w:id="1468430689">
                  <w:marLeft w:val="0"/>
                  <w:marRight w:val="0"/>
                  <w:marTop w:val="0"/>
                  <w:marBottom w:val="0"/>
                  <w:divBdr>
                    <w:top w:val="none" w:sz="0" w:space="0" w:color="auto"/>
                    <w:left w:val="none" w:sz="0" w:space="0" w:color="auto"/>
                    <w:bottom w:val="none" w:sz="0" w:space="0" w:color="auto"/>
                    <w:right w:val="none" w:sz="0" w:space="0" w:color="auto"/>
                  </w:divBdr>
                  <w:divsChild>
                    <w:div w:id="1583299158">
                      <w:marLeft w:val="0"/>
                      <w:marRight w:val="0"/>
                      <w:marTop w:val="0"/>
                      <w:marBottom w:val="0"/>
                      <w:divBdr>
                        <w:top w:val="none" w:sz="0" w:space="0" w:color="auto"/>
                        <w:left w:val="none" w:sz="0" w:space="0" w:color="auto"/>
                        <w:bottom w:val="none" w:sz="0" w:space="0" w:color="auto"/>
                        <w:right w:val="none" w:sz="0" w:space="0" w:color="auto"/>
                      </w:divBdr>
                    </w:div>
                    <w:div w:id="2141409837">
                      <w:marLeft w:val="0"/>
                      <w:marRight w:val="0"/>
                      <w:marTop w:val="0"/>
                      <w:marBottom w:val="0"/>
                      <w:divBdr>
                        <w:top w:val="none" w:sz="0" w:space="0" w:color="auto"/>
                        <w:left w:val="none" w:sz="0" w:space="0" w:color="auto"/>
                        <w:bottom w:val="none" w:sz="0" w:space="0" w:color="auto"/>
                        <w:right w:val="none" w:sz="0" w:space="0" w:color="auto"/>
                      </w:divBdr>
                    </w:div>
                    <w:div w:id="100008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2205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xios.com/2026/06/01/trump-netanyahu-israel-lebanon-call" TargetMode="External"/><Relationship Id="rId18" Type="http://schemas.openxmlformats.org/officeDocument/2006/relationships/hyperlink" Target="https://www.latintimes.com/silent-war-venezuelas-gold-troops-move-mafias-flee-investors-wait-597859" TargetMode="External"/><Relationship Id="rId26" Type="http://schemas.openxmlformats.org/officeDocument/2006/relationships/hyperlink" Target="https://www.theguardian.com/global-development/2026/jun/10/coltan-drc-m23-global-witness-investigation" TargetMode="External"/><Relationship Id="rId21" Type="http://schemas.openxmlformats.org/officeDocument/2006/relationships/hyperlink" Target="https://www.iiss.org/online-analysis/online-analysis/2026/04/japan-and-australia-in-the-indo-pacific/" TargetMode="External"/><Relationship Id="rId34" Type="http://schemas.openxmlformats.org/officeDocument/2006/relationships/hyperlink" Target="https://aiiansw.glueup.com/event/conventional-maritime-deterrence-the-operational-foundations-of-influence-at-sea-184311/" TargetMode="External"/><Relationship Id="rId7" Type="http://schemas.openxmlformats.org/officeDocument/2006/relationships/hyperlink" Target="https://pfa.net.au/news/football-is-for-everyone-socceroos-send-message-celebrating-multicultural-australia-ahead-of-2026-fifa-world-cup/" TargetMode="External"/><Relationship Id="rId12" Type="http://schemas.openxmlformats.org/officeDocument/2006/relationships/hyperlink" Target="https://www.bbc.com/news/articles/cvgmqzr6p9mo" TargetMode="External"/><Relationship Id="rId17" Type="http://schemas.openxmlformats.org/officeDocument/2006/relationships/hyperlink" Target="https://www.latintimes.com/silent-war-venezuelas-gold-troops-move-mafias-flee-investors-wait-597859" TargetMode="External"/><Relationship Id="rId25" Type="http://schemas.openxmlformats.org/officeDocument/2006/relationships/image" Target="media/image7.jpeg"/><Relationship Id="rId33" Type="http://schemas.openxmlformats.org/officeDocument/2006/relationships/hyperlink" Target="https://foreignpolicy.com/2026/06/15/israel-united-states-special-relationship-palestine-netanyahu-trump/?tpcc=trending_digest&amp;utm_source=Sailthru&amp;utm_medium=email&amp;utm_campaign=Trending%20Articles%20Digest%20-%20061726&amp;utm_content=B&amp;utm_term=general_market"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6.jpeg"/><Relationship Id="rId29" Type="http://schemas.openxmlformats.org/officeDocument/2006/relationships/hyperlink" Target="https://www.theguardian.com/film/2026/jun/03/christopher-nolan-no-greek-actors-the-odyssey-matt-damon-zendaya-charlize-theron"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eg"/><Relationship Id="rId24" Type="http://schemas.openxmlformats.org/officeDocument/2006/relationships/hyperlink" Target="https://www.theguardian.com/global-development/2026/jun/10/coltan-drc-m23-global-witness-investigation" TargetMode="External"/><Relationship Id="rId32" Type="http://schemas.openxmlformats.org/officeDocument/2006/relationships/hyperlink" Target="https://theconversation.com/view-from-the-hill-hanson-gets-quite-a-bit-off-her-chest-when-she-enters-the-media-den-284304"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latintimes.com/silent-war-venezuelas-gold-troops-move-mafias-flee-investors-wait-597859" TargetMode="External"/><Relationship Id="rId23" Type="http://schemas.openxmlformats.org/officeDocument/2006/relationships/hyperlink" Target="https://commons.wikimedia.org/wiki/File:JS_Osumi%EF%BC%88LST-4001%EF%BC%89receiving_supply_from_the_HMAS_Supply_(A195).jpg" TargetMode="External"/><Relationship Id="rId28" Type="http://schemas.openxmlformats.org/officeDocument/2006/relationships/hyperlink" Target="https://english.elpais.com/international/2026-06-07/zapatero-a-decade-on-the-edge-in-venezuela.html" TargetMode="External"/><Relationship Id="rId36" Type="http://schemas.openxmlformats.org/officeDocument/2006/relationships/fontTable" Target="fontTable.xml"/><Relationship Id="rId10" Type="http://schemas.openxmlformats.org/officeDocument/2006/relationships/hyperlink" Target="https://pfa.net.au/news/football-is-for-everyone-socceroos-send-message-celebrating-multicultural-australia-ahead-of-2026-fifa-world-cup/" TargetMode="External"/><Relationship Id="rId19" Type="http://schemas.openxmlformats.org/officeDocument/2006/relationships/hyperlink" Target="https://www.iiss.org/online-analysis/online-analysis/2026/04/japan-and-australia-in-the-indo-pacific/" TargetMode="External"/><Relationship Id="rId31" Type="http://schemas.openxmlformats.org/officeDocument/2006/relationships/hyperlink" Target="https://www.commondreams.org/opinion/knicks-and-the-discipline-of-hope" TargetMode="External"/><Relationship Id="rId4" Type="http://schemas.openxmlformats.org/officeDocument/2006/relationships/webSettings" Target="webSettings.xml"/><Relationship Id="rId9" Type="http://schemas.openxmlformats.org/officeDocument/2006/relationships/hyperlink" Target="https://pfa.net.au/news/football-is-for-everyone-socceroos-send-message-celebrating-multicultural-australia-ahead-of-2026-fifa-world-cup/" TargetMode="External"/><Relationship Id="rId14" Type="http://schemas.openxmlformats.org/officeDocument/2006/relationships/hyperlink" Target="https://www.bbc.com/news/articles/cvgmqzr6p9mo" TargetMode="External"/><Relationship Id="rId22" Type="http://schemas.openxmlformats.org/officeDocument/2006/relationships/hyperlink" Target="https://www.iiss.org/online-analysis/online-analysis/2026/04/japan-and-australia-in-the-indo-pacific/" TargetMode="External"/><Relationship Id="rId27" Type="http://schemas.openxmlformats.org/officeDocument/2006/relationships/hyperlink" Target="https://www.theguardian.com/global-development/2026/jun/10/coltan-drc-m23-global-witness-investigation" TargetMode="External"/><Relationship Id="rId30" Type="http://schemas.openxmlformats.org/officeDocument/2006/relationships/hyperlink" Target="https://theconversation.com/instead-of-a-soft-power-coup-the-world-cup-could-be-an-own-goal-for-donald-trump-284830/" TargetMode="External"/><Relationship Id="rId35" Type="http://schemas.openxmlformats.org/officeDocument/2006/relationships/hyperlink" Target="http://nswexec@internationalaffairs.org.au/" TargetMode="External"/><Relationship Id="rId8" Type="http://schemas.openxmlformats.org/officeDocument/2006/relationships/image" Target="media/image3.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2315</Words>
  <Characters>13196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Malindi Sayle</cp:lastModifiedBy>
  <cp:revision>2</cp:revision>
  <dcterms:created xsi:type="dcterms:W3CDTF">2026-06-21T02:18:00Z</dcterms:created>
  <dcterms:modified xsi:type="dcterms:W3CDTF">2026-06-21T02:18:00Z</dcterms:modified>
</cp:coreProperties>
</file>