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shd w:val="clear" w:color="auto" w:fill="DDDDDD"/>
        <w:tblCellMar>
          <w:left w:w="0" w:type="dxa"/>
          <w:right w:w="0" w:type="dxa"/>
        </w:tblCellMar>
        <w:tblLook w:val="04A0" w:firstRow="1" w:lastRow="0" w:firstColumn="1" w:lastColumn="0" w:noHBand="0" w:noVBand="1"/>
      </w:tblPr>
      <w:tblGrid>
        <w:gridCol w:w="9020"/>
      </w:tblGrid>
      <w:tr w:rsidR="00AC0AEA" w14:paraId="2701BCB9" w14:textId="77777777">
        <w:tc>
          <w:tcPr>
            <w:tcW w:w="0" w:type="auto"/>
            <w:shd w:val="clear" w:color="auto" w:fill="DDDDDD"/>
            <w:hideMark/>
          </w:tcPr>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43069693"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18"/>
                  </w:tblGrid>
                  <w:tr w:rsidR="00ED1BF8" w14:paraId="719BFACA"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p w14:paraId="2BC64D9B" w14:textId="1DFC9825" w:rsidR="00ED1BF8" w:rsidRDefault="00ED1BF8" w:rsidP="00ED1BF8">
                        <w:pPr>
                          <w:jc w:val="center"/>
                        </w:pPr>
                        <w:r>
                          <w:fldChar w:fldCharType="begin"/>
                        </w:r>
                        <w:r>
                          <w:instrText xml:space="preserve"> INCLUDEPICTURE "https://mcusercontent.com/0e9feb1606f1b4129a8b65828/images/df728e7c-0215-4c48-95f7-e2a83a7ad7e8.png" \* MERGEFORMATINET </w:instrText>
                        </w:r>
                        <w:r>
                          <w:fldChar w:fldCharType="separate"/>
                        </w:r>
                        <w:r>
                          <w:rPr>
                            <w:noProof/>
                          </w:rPr>
                          <w:drawing>
                            <wp:inline distT="0" distB="0" distL="0" distR="0" wp14:anchorId="27472767" wp14:editId="6388E874">
                              <wp:extent cx="5727700" cy="1257935"/>
                              <wp:effectExtent l="0" t="0" r="0" b="0"/>
                              <wp:docPr id="8483433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1257935"/>
                                      </a:xfrm>
                                      <a:prstGeom prst="rect">
                                        <a:avLst/>
                                      </a:prstGeom>
                                      <a:noFill/>
                                      <a:ln>
                                        <a:noFill/>
                                      </a:ln>
                                    </pic:spPr>
                                  </pic:pic>
                                </a:graphicData>
                              </a:graphic>
                            </wp:inline>
                          </w:drawing>
                        </w:r>
                        <w:r>
                          <w:fldChar w:fldCharType="end"/>
                        </w:r>
                      </w:p>
                    </w:tc>
                  </w:tr>
                </w:tbl>
                <w:p w14:paraId="07F0FC2A" w14:textId="77777777" w:rsidR="00ED1BF8" w:rsidRDefault="00ED1BF8" w:rsidP="00ED1BF8">
                  <w:pPr>
                    <w:rPr>
                      <w:rFonts w:ascii="Times" w:hAnsi="Times"/>
                      <w:color w:val="000000"/>
                      <w:sz w:val="27"/>
                      <w:szCs w:val="27"/>
                    </w:rPr>
                  </w:pPr>
                </w:p>
              </w:tc>
            </w:tr>
          </w:tbl>
          <w:p w14:paraId="6ECB4B88"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5D782A29"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73BE5162"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081DA136" w14:textId="77777777" w:rsidR="00ED1BF8" w:rsidRDefault="00ED1BF8" w:rsidP="00ED1BF8">
                        <w:pPr>
                          <w:spacing w:line="360" w:lineRule="atLeast"/>
                          <w:jc w:val="center"/>
                          <w:rPr>
                            <w:rFonts w:ascii="Verdana" w:hAnsi="Verdana"/>
                            <w:color w:val="4C6AA2"/>
                          </w:rPr>
                        </w:pPr>
                        <w:r>
                          <w:rPr>
                            <w:rFonts w:ascii="Helvetica Neue" w:hAnsi="Helvetica Neue"/>
                            <w:color w:val="4C6AA2"/>
                          </w:rPr>
                          <w:t>The Australian Institute of International Affairs New South Wales welcomes you to issue 115 of:</w:t>
                        </w:r>
                      </w:p>
                    </w:tc>
                  </w:tr>
                </w:tbl>
                <w:p w14:paraId="6745025A" w14:textId="77777777" w:rsidR="00ED1BF8" w:rsidRDefault="00ED1BF8" w:rsidP="00ED1BF8">
                  <w:pPr>
                    <w:rPr>
                      <w:rFonts w:ascii="Times" w:hAnsi="Times"/>
                      <w:color w:val="000000"/>
                      <w:sz w:val="27"/>
                      <w:szCs w:val="27"/>
                    </w:rPr>
                  </w:pPr>
                </w:p>
              </w:tc>
            </w:tr>
          </w:tbl>
          <w:p w14:paraId="65F63D36"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506341EA"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6B4EBB9F" w14:textId="77777777">
                    <w:tc>
                      <w:tcPr>
                        <w:tcW w:w="0" w:type="auto"/>
                        <w:tcBorders>
                          <w:top w:val="single" w:sz="6" w:space="0" w:color="E6E6E6"/>
                          <w:left w:val="single" w:sz="6" w:space="0" w:color="E6E6E6"/>
                          <w:bottom w:val="single" w:sz="6" w:space="0" w:color="E6E6E6"/>
                          <w:right w:val="single" w:sz="6" w:space="0" w:color="E6E6E6"/>
                        </w:tcBorders>
                        <w:hideMark/>
                      </w:tcPr>
                      <w:p w14:paraId="3297240C" w14:textId="249BC7B8" w:rsidR="00ED1BF8" w:rsidRDefault="00ED1BF8" w:rsidP="00ED1BF8">
                        <w:pPr>
                          <w:jc w:val="center"/>
                        </w:pPr>
                        <w:r>
                          <w:fldChar w:fldCharType="begin"/>
                        </w:r>
                        <w:r>
                          <w:instrText xml:space="preserve"> INCLUDEPICTURE "https://mcusercontent.com/0e9feb1606f1b4129a8b65828/images/25e5ae42-288e-0014-e802-72be3a6a90d0.png" \* MERGEFORMATINET </w:instrText>
                        </w:r>
                        <w:r>
                          <w:fldChar w:fldCharType="separate"/>
                        </w:r>
                        <w:r>
                          <w:rPr>
                            <w:noProof/>
                          </w:rPr>
                          <w:drawing>
                            <wp:inline distT="0" distB="0" distL="0" distR="0" wp14:anchorId="6FBF4F2A" wp14:editId="286422E7">
                              <wp:extent cx="5727700" cy="3199765"/>
                              <wp:effectExtent l="0" t="0" r="0" b="635"/>
                              <wp:docPr id="17693341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0" cy="3199765"/>
                                      </a:xfrm>
                                      <a:prstGeom prst="rect">
                                        <a:avLst/>
                                      </a:prstGeom>
                                      <a:noFill/>
                                      <a:ln>
                                        <a:noFill/>
                                      </a:ln>
                                    </pic:spPr>
                                  </pic:pic>
                                </a:graphicData>
                              </a:graphic>
                            </wp:inline>
                          </w:drawing>
                        </w:r>
                        <w:r>
                          <w:fldChar w:fldCharType="end"/>
                        </w:r>
                      </w:p>
                    </w:tc>
                  </w:tr>
                </w:tbl>
                <w:p w14:paraId="4680A5BE" w14:textId="77777777" w:rsidR="00ED1BF8" w:rsidRDefault="00ED1BF8" w:rsidP="00ED1BF8">
                  <w:pPr>
                    <w:rPr>
                      <w:rFonts w:ascii="Times" w:hAnsi="Times"/>
                      <w:color w:val="000000"/>
                      <w:sz w:val="27"/>
                      <w:szCs w:val="27"/>
                    </w:rPr>
                  </w:pPr>
                </w:p>
              </w:tc>
            </w:tr>
          </w:tbl>
          <w:p w14:paraId="0AE48A53"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11EB490A"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0" w:type="dxa"/>
                    <w:left w:w="270" w:type="dxa"/>
                    <w:bottom w:w="150" w:type="dxa"/>
                    <w:right w:w="270" w:type="dxa"/>
                  </w:tcMar>
                  <w:vAlign w:val="center"/>
                  <w:hideMark/>
                </w:tcPr>
                <w:tbl>
                  <w:tblPr>
                    <w:tblW w:w="5000" w:type="pct"/>
                    <w:tblBorders>
                      <w:top w:val="single" w:sz="24" w:space="0" w:color="4B6AA2"/>
                    </w:tblBorders>
                    <w:tblCellMar>
                      <w:left w:w="0" w:type="dxa"/>
                      <w:right w:w="0" w:type="dxa"/>
                    </w:tblCellMar>
                    <w:tblLook w:val="04A0" w:firstRow="1" w:lastRow="0" w:firstColumn="1" w:lastColumn="0" w:noHBand="0" w:noVBand="1"/>
                  </w:tblPr>
                  <w:tblGrid>
                    <w:gridCol w:w="8448"/>
                  </w:tblGrid>
                  <w:tr w:rsidR="00ED1BF8" w14:paraId="6A8911A4"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7C9B3D3C" w14:textId="77777777" w:rsidR="00ED1BF8" w:rsidRDefault="00ED1BF8" w:rsidP="00ED1BF8"/>
                    </w:tc>
                  </w:tr>
                </w:tbl>
                <w:p w14:paraId="2776C188" w14:textId="77777777" w:rsidR="00ED1BF8" w:rsidRDefault="00ED1BF8" w:rsidP="00ED1BF8">
                  <w:pPr>
                    <w:rPr>
                      <w:rFonts w:ascii="Times" w:hAnsi="Times"/>
                      <w:color w:val="000000"/>
                      <w:sz w:val="27"/>
                      <w:szCs w:val="27"/>
                    </w:rPr>
                  </w:pPr>
                </w:p>
              </w:tc>
            </w:tr>
          </w:tbl>
          <w:p w14:paraId="0A5DB4D1"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238BBC30"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59C5DD52" w14:textId="77777777">
                    <w:tc>
                      <w:tcPr>
                        <w:tcW w:w="0" w:type="auto"/>
                        <w:tcBorders>
                          <w:top w:val="single" w:sz="6" w:space="0" w:color="E6E6E6"/>
                          <w:left w:val="single" w:sz="6" w:space="0" w:color="E6E6E6"/>
                          <w:bottom w:val="single" w:sz="6" w:space="0" w:color="E6E6E6"/>
                          <w:right w:val="single" w:sz="6" w:space="0" w:color="E6E6E6"/>
                        </w:tcBorders>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17"/>
                        </w:tblGrid>
                        <w:tr w:rsidR="00ED1BF8" w14:paraId="1F2093AC" w14:textId="77777777">
                          <w:tc>
                            <w:tcPr>
                              <w:tcW w:w="0" w:type="auto"/>
                              <w:tcBorders>
                                <w:top w:val="single" w:sz="6" w:space="0" w:color="E6E6E6"/>
                                <w:left w:val="single" w:sz="6" w:space="0" w:color="E6E6E6"/>
                                <w:bottom w:val="single" w:sz="6" w:space="0" w:color="E6E6E6"/>
                                <w:right w:val="single" w:sz="6" w:space="0" w:color="E6E6E6"/>
                              </w:tcBorders>
                              <w:shd w:val="clear" w:color="auto" w:fill="4B6AA2"/>
                              <w:tcMar>
                                <w:top w:w="270" w:type="dxa"/>
                                <w:left w:w="270" w:type="dxa"/>
                                <w:bottom w:w="270" w:type="dxa"/>
                                <w:right w:w="270" w:type="dxa"/>
                              </w:tcMar>
                              <w:hideMark/>
                            </w:tcPr>
                            <w:p w14:paraId="47EE6189" w14:textId="77777777" w:rsidR="00ED1BF8" w:rsidRDefault="00ED1BF8" w:rsidP="00ED1BF8">
                              <w:pPr>
                                <w:spacing w:line="315" w:lineRule="atLeast"/>
                                <w:jc w:val="center"/>
                                <w:rPr>
                                  <w:rFonts w:ascii="Helvetica" w:hAnsi="Helvetica"/>
                                  <w:color w:val="F2F2F2"/>
                                  <w:sz w:val="21"/>
                                  <w:szCs w:val="21"/>
                                </w:rPr>
                              </w:pPr>
                              <w:r>
                                <w:rPr>
                                  <w:rStyle w:val="Strong"/>
                                  <w:rFonts w:ascii="Helvetica" w:hAnsi="Helvetica"/>
                                  <w:color w:val="F2F2F2"/>
                                  <w:sz w:val="36"/>
                                  <w:szCs w:val="36"/>
                                </w:rPr>
                                <w:t>From the Councillors</w:t>
                              </w:r>
                            </w:p>
                          </w:tc>
                        </w:tr>
                      </w:tbl>
                      <w:p w14:paraId="3FCDEB3A" w14:textId="77777777" w:rsidR="00ED1BF8" w:rsidRDefault="00ED1BF8" w:rsidP="00ED1BF8">
                        <w:pPr>
                          <w:rPr>
                            <w:rFonts w:ascii="Times New Roman" w:hAnsi="Times New Roman"/>
                          </w:rPr>
                        </w:pPr>
                      </w:p>
                    </w:tc>
                  </w:tr>
                </w:tbl>
                <w:p w14:paraId="16C8770C" w14:textId="77777777" w:rsidR="00ED1BF8" w:rsidRDefault="00ED1BF8" w:rsidP="00ED1BF8">
                  <w:pPr>
                    <w:rPr>
                      <w:rFonts w:ascii="Times" w:hAnsi="Times"/>
                      <w:color w:val="000000"/>
                      <w:sz w:val="27"/>
                      <w:szCs w:val="27"/>
                    </w:rPr>
                  </w:pPr>
                </w:p>
              </w:tc>
            </w:tr>
          </w:tbl>
          <w:p w14:paraId="42BF3316"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6CEC89CB"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2AA3160D"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3C17AEEE" w14:textId="77777777" w:rsidR="00ED1BF8" w:rsidRDefault="00ED1BF8" w:rsidP="00ED1BF8">
                        <w:pPr>
                          <w:spacing w:line="360" w:lineRule="atLeast"/>
                          <w:jc w:val="both"/>
                          <w:rPr>
                            <w:rFonts w:ascii="Verdana" w:hAnsi="Verdana"/>
                            <w:color w:val="222222"/>
                          </w:rPr>
                        </w:pPr>
                        <w:r>
                          <w:rPr>
                            <w:rFonts w:ascii="Helvetica Neue" w:hAnsi="Helvetica Neue"/>
                            <w:color w:val="222222"/>
                            <w:sz w:val="18"/>
                            <w:szCs w:val="18"/>
                          </w:rPr>
                          <w:t>​​Twice a month, some of our Councillors and interns share a selection of articles, analytical pieces, videos, and podcasts about what is happening in international affairs. This week Jocelyn Chey recommends a new history of Australia, and Lily Manning discusses the launch of James Curran's new biography on former Australian Prime Minister Paul Keating.</w:t>
                        </w:r>
                      </w:p>
                      <w:p w14:paraId="739EB56D" w14:textId="77777777" w:rsidR="00ED1BF8" w:rsidRDefault="00ED1BF8" w:rsidP="00ED1BF8">
                        <w:pPr>
                          <w:spacing w:line="360" w:lineRule="atLeast"/>
                          <w:rPr>
                            <w:rFonts w:ascii="Verdana" w:hAnsi="Verdana"/>
                            <w:color w:val="222222"/>
                          </w:rPr>
                        </w:pPr>
                        <w:r>
                          <w:rPr>
                            <w:rStyle w:val="Emphasis"/>
                            <w:rFonts w:ascii="Helvetica Neue" w:hAnsi="Helvetica Neue"/>
                            <w:color w:val="222222"/>
                            <w:sz w:val="18"/>
                            <w:szCs w:val="18"/>
                          </w:rPr>
                          <w:t>Disclaimer: The views expressed below by councillors and interns are their own. The Australian Institute of International Affairs New South Wales does not take policy positions.</w:t>
                        </w:r>
                      </w:p>
                    </w:tc>
                  </w:tr>
                </w:tbl>
                <w:p w14:paraId="4D91C983" w14:textId="77777777" w:rsidR="00ED1BF8" w:rsidRDefault="00ED1BF8" w:rsidP="00ED1BF8">
                  <w:pPr>
                    <w:rPr>
                      <w:rFonts w:ascii="Times" w:hAnsi="Times"/>
                      <w:color w:val="000000"/>
                      <w:sz w:val="27"/>
                      <w:szCs w:val="27"/>
                    </w:rPr>
                  </w:pPr>
                </w:p>
              </w:tc>
            </w:tr>
          </w:tbl>
          <w:p w14:paraId="496F1D78"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789E9E58"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5A11B6F7"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46CA4DA6" w14:textId="77777777" w:rsidR="00ED1BF8" w:rsidRDefault="00ED1BF8" w:rsidP="00ED1BF8"/>
                    </w:tc>
                  </w:tr>
                </w:tbl>
                <w:p w14:paraId="74A4FD84" w14:textId="77777777" w:rsidR="00ED1BF8" w:rsidRDefault="00ED1BF8" w:rsidP="00ED1BF8">
                  <w:pPr>
                    <w:rPr>
                      <w:rFonts w:ascii="Times" w:hAnsi="Times"/>
                      <w:color w:val="000000"/>
                      <w:sz w:val="27"/>
                      <w:szCs w:val="27"/>
                    </w:rPr>
                  </w:pPr>
                </w:p>
              </w:tc>
            </w:tr>
          </w:tbl>
          <w:p w14:paraId="782D9DA9"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33B73A80"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18"/>
                  </w:tblGrid>
                  <w:tr w:rsidR="00ED1BF8" w14:paraId="53D62E6F"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135" w:type="dxa"/>
                          <w:right w:w="135" w:type="dxa"/>
                        </w:tcMar>
                        <w:hideMark/>
                      </w:tcPr>
                      <w:p w14:paraId="09065ACD" w14:textId="6EE164E1" w:rsidR="00ED1BF8" w:rsidRDefault="00ED1BF8" w:rsidP="00ED1BF8">
                        <w:r>
                          <w:rPr>
                            <w:noProof/>
                            <w:color w:val="464FEB"/>
                          </w:rPr>
                          <w:lastRenderedPageBreak/>
                          <w:drawing>
                            <wp:inline distT="0" distB="0" distL="0" distR="0" wp14:anchorId="194CF9AB" wp14:editId="601709D7">
                              <wp:extent cx="5727700" cy="2985770"/>
                              <wp:effectExtent l="0" t="0" r="0" b="0"/>
                              <wp:docPr id="1651181700" name="Picture 5">
                                <a:hlinkClick xmlns:a="http://schemas.openxmlformats.org/drawingml/2006/main" r:id="rId7"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7" tgtFrame="&quot;_blank&quot;" tooltip="&quo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0" cy="2985770"/>
                                      </a:xfrm>
                                      <a:prstGeom prst="rect">
                                        <a:avLst/>
                                      </a:prstGeom>
                                      <a:noFill/>
                                      <a:ln>
                                        <a:noFill/>
                                      </a:ln>
                                    </pic:spPr>
                                  </pic:pic>
                                </a:graphicData>
                              </a:graphic>
                            </wp:inline>
                          </w:drawing>
                        </w:r>
                      </w:p>
                    </w:tc>
                  </w:tr>
                  <w:tr w:rsidR="00ED1BF8" w14:paraId="7E9FA262" w14:textId="77777777">
                    <w:tc>
                      <w:tcPr>
                        <w:tcW w:w="8445" w:type="dxa"/>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p w14:paraId="5AC0287F" w14:textId="77777777" w:rsidR="00ED1BF8" w:rsidRDefault="00ED1BF8" w:rsidP="00ED1BF8">
                        <w:pPr>
                          <w:pStyle w:val="Heading2"/>
                          <w:spacing w:before="0" w:line="375" w:lineRule="atLeast"/>
                          <w:rPr>
                            <w:rFonts w:ascii="Arial" w:hAnsi="Arial" w:cs="Arial"/>
                            <w:color w:val="4C6AA2"/>
                            <w:spacing w:val="-11"/>
                            <w:sz w:val="30"/>
                            <w:szCs w:val="30"/>
                          </w:rPr>
                        </w:pPr>
                        <w:hyperlink r:id="rId9" w:tgtFrame="_blank" w:history="1">
                          <w:r>
                            <w:rPr>
                              <w:rStyle w:val="Hyperlink"/>
                              <w:rFonts w:ascii="Helvetica Neue" w:hAnsi="Helvetica Neue" w:cs="Arial"/>
                              <w:color w:val="4C6AA2"/>
                              <w:spacing w:val="-11"/>
                              <w:sz w:val="30"/>
                              <w:szCs w:val="30"/>
                              <w:u w:val="none"/>
                            </w:rPr>
                            <w:t>A Fresh View of Australia's Past, Present and Future</w:t>
                          </w:r>
                        </w:hyperlink>
                      </w:p>
                      <w:p w14:paraId="18DE779E" w14:textId="77777777" w:rsidR="00ED1BF8" w:rsidRDefault="00ED1BF8" w:rsidP="00ED1BF8">
                        <w:pPr>
                          <w:spacing w:line="300" w:lineRule="atLeast"/>
                          <w:rPr>
                            <w:rFonts w:ascii="Verdana" w:hAnsi="Verdana" w:cs="Times New Roman"/>
                            <w:color w:val="000000"/>
                          </w:rPr>
                        </w:pPr>
                        <w:r>
                          <w:rPr>
                            <w:rFonts w:ascii="Helvetica Neue" w:hAnsi="Helvetica Neue"/>
                            <w:color w:val="000000"/>
                            <w:sz w:val="18"/>
                            <w:szCs w:val="18"/>
                          </w:rPr>
                          <w:t>Most histories of Australia, including Manning Clark’s authoritative book, begin with the arrival of James Cook and develop a story of colonialisation and the construction of a political identity. Mark McKenna’s </w:t>
                        </w:r>
                        <w:r>
                          <w:rPr>
                            <w:rStyle w:val="Emphasis"/>
                            <w:rFonts w:ascii="Helvetica Neue" w:hAnsi="Helvetica Neue"/>
                            <w:color w:val="000000"/>
                            <w:sz w:val="18"/>
                            <w:szCs w:val="18"/>
                          </w:rPr>
                          <w:t>Shortest History of Australia </w:t>
                        </w:r>
                        <w:r>
                          <w:rPr>
                            <w:rFonts w:ascii="Helvetica Neue" w:hAnsi="Helvetica Neue"/>
                            <w:color w:val="000000"/>
                            <w:sz w:val="18"/>
                            <w:szCs w:val="18"/>
                          </w:rPr>
                          <w:t>takes a different approach. It rejects the narrative of progress and “turning points” with their inbuilt assumptions and substitutes a view of Australia as a continent, vast and complex, in an interconnected world.  Those of us who are interested in international affairs would do well to start with such an understanding of “who we are”. In ten chapters/essays, McKenna explores the “founding lie” that Australia was “discovered”; the ancient art of Kakadu and northern Australia; European Pacific expeditions; expropriation of Indigenous lands; “war and memory”; “fire and water”; Federation and state identities; migration; relations with PNG and Indonesia; and other issues. This history is scholarly and well referenced. It is also concise and very readable.</w:t>
                        </w:r>
                      </w:p>
                      <w:p w14:paraId="299F95F5" w14:textId="77777777" w:rsidR="00ED1BF8" w:rsidRDefault="00ED1BF8" w:rsidP="00ED1BF8">
                        <w:pPr>
                          <w:spacing w:line="300" w:lineRule="atLeast"/>
                          <w:rPr>
                            <w:rFonts w:ascii="Verdana" w:hAnsi="Verdana"/>
                            <w:color w:val="000000"/>
                          </w:rPr>
                        </w:pPr>
                        <w:r>
                          <w:rPr>
                            <w:rFonts w:ascii="Verdana" w:hAnsi="Verdana"/>
                            <w:color w:val="000000"/>
                          </w:rPr>
                          <w:t> </w:t>
                        </w:r>
                      </w:p>
                      <w:p w14:paraId="6A489C43" w14:textId="77777777" w:rsidR="00ED1BF8" w:rsidRDefault="00ED1BF8" w:rsidP="00ED1BF8">
                        <w:pPr>
                          <w:spacing w:line="300" w:lineRule="atLeast"/>
                          <w:rPr>
                            <w:rFonts w:ascii="Verdana" w:hAnsi="Verdana"/>
                            <w:color w:val="000000"/>
                          </w:rPr>
                        </w:pPr>
                        <w:r>
                          <w:rPr>
                            <w:rFonts w:ascii="Helvetica Neue" w:hAnsi="Helvetica Neue"/>
                            <w:color w:val="000000"/>
                            <w:sz w:val="17"/>
                            <w:szCs w:val="17"/>
                          </w:rPr>
                          <w:t>Image credit: </w:t>
                        </w:r>
                        <w:hyperlink r:id="rId10" w:tgtFrame="_blank" w:history="1">
                          <w:r>
                            <w:rPr>
                              <w:rStyle w:val="Hyperlink"/>
                              <w:rFonts w:ascii="Helvetica Neue" w:hAnsi="Helvetica Neue"/>
                              <w:b/>
                              <w:bCs/>
                              <w:color w:val="4C6AA2"/>
                              <w:sz w:val="17"/>
                              <w:szCs w:val="17"/>
                              <w:u w:val="none"/>
                            </w:rPr>
                            <w:t>The Big Smoke</w:t>
                          </w:r>
                        </w:hyperlink>
                        <w:r>
                          <w:rPr>
                            <w:rFonts w:ascii="Helvetica Neue" w:hAnsi="Helvetica Neue"/>
                            <w:color w:val="000000"/>
                            <w:sz w:val="17"/>
                            <w:szCs w:val="17"/>
                          </w:rPr>
                          <w:t>.</w:t>
                        </w:r>
                      </w:p>
                    </w:tc>
                  </w:tr>
                </w:tbl>
                <w:p w14:paraId="4D2586F5" w14:textId="77777777" w:rsidR="00ED1BF8" w:rsidRDefault="00ED1BF8" w:rsidP="00ED1BF8">
                  <w:pPr>
                    <w:rPr>
                      <w:rFonts w:ascii="Times" w:hAnsi="Times"/>
                      <w:color w:val="000000"/>
                      <w:sz w:val="27"/>
                      <w:szCs w:val="27"/>
                    </w:rPr>
                  </w:pPr>
                </w:p>
              </w:tc>
            </w:tr>
          </w:tbl>
          <w:p w14:paraId="174BFDA5"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77CC9A66"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2E980A0F"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594E5ECF" w14:textId="77777777" w:rsidR="00ED1BF8" w:rsidRDefault="00ED1BF8" w:rsidP="00ED1BF8"/>
                    </w:tc>
                  </w:tr>
                </w:tbl>
                <w:p w14:paraId="19C6B9A4" w14:textId="77777777" w:rsidR="00ED1BF8" w:rsidRDefault="00ED1BF8" w:rsidP="00ED1BF8">
                  <w:pPr>
                    <w:rPr>
                      <w:rFonts w:ascii="Times" w:hAnsi="Times"/>
                      <w:color w:val="000000"/>
                      <w:sz w:val="27"/>
                      <w:szCs w:val="27"/>
                    </w:rPr>
                  </w:pPr>
                </w:p>
              </w:tc>
            </w:tr>
          </w:tbl>
          <w:p w14:paraId="7F4C2261"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4BA3A92B"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0D5E59F1"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26CFCFA9" w14:textId="77777777" w:rsidR="00ED1BF8" w:rsidRDefault="00ED1BF8" w:rsidP="00ED1BF8">
                        <w:pPr>
                          <w:pStyle w:val="NormalWeb"/>
                          <w:spacing w:before="150" w:beforeAutospacing="0" w:after="150" w:afterAutospacing="0" w:line="360" w:lineRule="atLeast"/>
                          <w:rPr>
                            <w:rFonts w:ascii="Arial" w:hAnsi="Arial" w:cs="Arial"/>
                            <w:color w:val="000000"/>
                          </w:rPr>
                        </w:pPr>
                        <w:r>
                          <w:rPr>
                            <w:rStyle w:val="Emphasis"/>
                            <w:rFonts w:ascii="Helvetica Neue" w:hAnsi="Helvetica Neue" w:cs="Arial"/>
                            <w:color w:val="000000"/>
                            <w:sz w:val="17"/>
                            <w:szCs w:val="17"/>
                          </w:rPr>
                          <w:t>This update was provided by Jocelyn Chey AM. Jocelyn is an Adjunct Professor at the Australia-China Relations Institute, University of Technology Sydney, Visiting Professor at the University of Sydney and an Adjunct Professor at the Australia-China Institute for Arts and Culture at Western Sydney University. She was previously a senior officer in the Department of Foreign Affairs and Trade. Jocelyn is a Fellow of the Australian Institute of International Affairs.</w:t>
                        </w:r>
                      </w:p>
                    </w:tc>
                  </w:tr>
                </w:tbl>
                <w:p w14:paraId="77AD3A54" w14:textId="77777777" w:rsidR="00ED1BF8" w:rsidRDefault="00ED1BF8" w:rsidP="00ED1BF8">
                  <w:pPr>
                    <w:rPr>
                      <w:rFonts w:ascii="Times" w:hAnsi="Times" w:cs="Times New Roman"/>
                      <w:color w:val="000000"/>
                      <w:sz w:val="27"/>
                      <w:szCs w:val="27"/>
                    </w:rPr>
                  </w:pPr>
                </w:p>
              </w:tc>
            </w:tr>
          </w:tbl>
          <w:p w14:paraId="609DABD0"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31DCB028"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5DE7924D"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1BD5388F" w14:textId="77777777" w:rsidR="00ED1BF8" w:rsidRDefault="00ED1BF8" w:rsidP="00ED1BF8"/>
                    </w:tc>
                  </w:tr>
                </w:tbl>
                <w:p w14:paraId="17E47156" w14:textId="77777777" w:rsidR="00ED1BF8" w:rsidRDefault="00ED1BF8" w:rsidP="00ED1BF8">
                  <w:pPr>
                    <w:rPr>
                      <w:rFonts w:ascii="Times" w:hAnsi="Times"/>
                      <w:color w:val="000000"/>
                      <w:sz w:val="27"/>
                      <w:szCs w:val="27"/>
                    </w:rPr>
                  </w:pPr>
                </w:p>
              </w:tc>
            </w:tr>
          </w:tbl>
          <w:p w14:paraId="7A5EC60B"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6E8072B5"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63882FED"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20E09A32" w14:textId="77777777" w:rsidR="00ED1BF8" w:rsidRDefault="00ED1BF8" w:rsidP="00ED1BF8"/>
                    </w:tc>
                  </w:tr>
                </w:tbl>
                <w:p w14:paraId="7AA3870A" w14:textId="77777777" w:rsidR="00ED1BF8" w:rsidRDefault="00ED1BF8" w:rsidP="00ED1BF8">
                  <w:pPr>
                    <w:rPr>
                      <w:rFonts w:ascii="Times" w:hAnsi="Times"/>
                      <w:color w:val="000000"/>
                      <w:sz w:val="27"/>
                      <w:szCs w:val="27"/>
                    </w:rPr>
                  </w:pPr>
                </w:p>
              </w:tc>
            </w:tr>
          </w:tbl>
          <w:p w14:paraId="50BD6F22"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3B7B4A73"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18"/>
                  </w:tblGrid>
                  <w:tr w:rsidR="00ED1BF8" w14:paraId="29D58A41"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135" w:type="dxa"/>
                          <w:right w:w="135" w:type="dxa"/>
                        </w:tcMar>
                        <w:hideMark/>
                      </w:tcPr>
                      <w:p w14:paraId="0E5D3C0D" w14:textId="78A39B8F" w:rsidR="00ED1BF8" w:rsidRDefault="00ED1BF8" w:rsidP="00ED1BF8">
                        <w:r>
                          <w:rPr>
                            <w:noProof/>
                            <w:color w:val="464FEB"/>
                          </w:rPr>
                          <w:lastRenderedPageBreak/>
                          <w:drawing>
                            <wp:inline distT="0" distB="0" distL="0" distR="0" wp14:anchorId="3912CEE4" wp14:editId="55100B28">
                              <wp:extent cx="5727700" cy="5098415"/>
                              <wp:effectExtent l="0" t="0" r="0" b="0"/>
                              <wp:docPr id="390432571" name="Picture 4">
                                <a:hlinkClick xmlns:a="http://schemas.openxmlformats.org/drawingml/2006/main" r:id="rId7"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7" tgtFrame="&quot;_blank&quot;" tooltip="&quot;&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7700" cy="5098415"/>
                                      </a:xfrm>
                                      <a:prstGeom prst="rect">
                                        <a:avLst/>
                                      </a:prstGeom>
                                      <a:noFill/>
                                      <a:ln>
                                        <a:noFill/>
                                      </a:ln>
                                    </pic:spPr>
                                  </pic:pic>
                                </a:graphicData>
                              </a:graphic>
                            </wp:inline>
                          </w:drawing>
                        </w:r>
                      </w:p>
                    </w:tc>
                  </w:tr>
                  <w:tr w:rsidR="00ED1BF8" w14:paraId="30C7FBD1" w14:textId="77777777">
                    <w:tc>
                      <w:tcPr>
                        <w:tcW w:w="8445" w:type="dxa"/>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p w14:paraId="002596B1" w14:textId="77777777" w:rsidR="00ED1BF8" w:rsidRDefault="00ED1BF8" w:rsidP="00ED1BF8">
                        <w:pPr>
                          <w:pStyle w:val="Heading3"/>
                          <w:spacing w:before="0" w:line="300" w:lineRule="atLeast"/>
                          <w:rPr>
                            <w:rFonts w:ascii="Arial" w:hAnsi="Arial" w:cs="Arial"/>
                            <w:color w:val="303030"/>
                            <w:spacing w:val="-8"/>
                          </w:rPr>
                        </w:pPr>
                        <w:hyperlink r:id="rId12" w:tgtFrame="_blank" w:history="1">
                          <w:r>
                            <w:rPr>
                              <w:rStyle w:val="Hyperlink"/>
                              <w:rFonts w:ascii="Helvetica Neue" w:hAnsi="Helvetica Neue" w:cs="Arial"/>
                              <w:color w:val="4C6AA2"/>
                              <w:spacing w:val="-8"/>
                              <w:sz w:val="30"/>
                              <w:szCs w:val="30"/>
                              <w:u w:val="none"/>
                            </w:rPr>
                            <w:t>Grand Ambition: Paul Keating and James Curran in Conversation</w:t>
                          </w:r>
                        </w:hyperlink>
                      </w:p>
                      <w:p w14:paraId="3D12A4D2" w14:textId="77777777" w:rsidR="00ED1BF8" w:rsidRDefault="00ED1BF8" w:rsidP="00ED1BF8">
                        <w:pPr>
                          <w:pStyle w:val="NormalWeb"/>
                          <w:spacing w:before="150" w:beforeAutospacing="0" w:after="150" w:afterAutospacing="0" w:line="300" w:lineRule="atLeast"/>
                          <w:rPr>
                            <w:rFonts w:ascii="Verdana" w:hAnsi="Verdana"/>
                            <w:color w:val="000000"/>
                          </w:rPr>
                        </w:pPr>
                        <w:r>
                          <w:rPr>
                            <w:rFonts w:ascii="Helvetica Neue" w:hAnsi="Helvetica Neue"/>
                            <w:color w:val="000000"/>
                            <w:sz w:val="18"/>
                            <w:szCs w:val="18"/>
                          </w:rPr>
                          <w:t>If there is one piece of advice that former Australian Prime Minister Paul Keating has for young Australians, it is to maintain Australian sovereignty. Amid what Keating sees as an era of political timidity, where Australian leaders walk in foreign policy lockstep with the country's great and powerful friend, the US, Keating cautions that we risk losing the ability to "do things ourselves". This was the central theme of Keating's one-hour conversation with Sydney University Professor of Modern History, James Curran, at Sydney's City Recital Hall last week.</w:t>
                        </w:r>
                      </w:p>
                      <w:p w14:paraId="0F49DFB0" w14:textId="77777777" w:rsidR="00ED1BF8" w:rsidRDefault="00ED1BF8" w:rsidP="00ED1BF8">
                        <w:pPr>
                          <w:pStyle w:val="NormalWeb"/>
                          <w:spacing w:before="150" w:beforeAutospacing="0" w:after="150" w:afterAutospacing="0" w:line="300" w:lineRule="atLeast"/>
                          <w:rPr>
                            <w:rFonts w:ascii="Verdana" w:hAnsi="Verdana"/>
                            <w:color w:val="000000"/>
                          </w:rPr>
                        </w:pPr>
                        <w:r>
                          <w:rPr>
                            <w:rFonts w:ascii="Helvetica Neue" w:hAnsi="Helvetica Neue"/>
                            <w:color w:val="000000"/>
                            <w:sz w:val="18"/>
                            <w:szCs w:val="18"/>
                          </w:rPr>
                          <w:t>The event celebrated the launch of Curran's new biography </w:t>
                        </w:r>
                        <w:r>
                          <w:rPr>
                            <w:rStyle w:val="Emphasis"/>
                            <w:rFonts w:ascii="Helvetica Neue" w:hAnsi="Helvetica Neue"/>
                            <w:color w:val="000000"/>
                            <w:sz w:val="18"/>
                            <w:szCs w:val="18"/>
                          </w:rPr>
                          <w:t>Grand Ambition - </w:t>
                        </w:r>
                        <w:r>
                          <w:rPr>
                            <w:rFonts w:ascii="Helvetica Neue" w:hAnsi="Helvetica Neue"/>
                            <w:color w:val="000000"/>
                            <w:sz w:val="18"/>
                            <w:szCs w:val="18"/>
                          </w:rPr>
                          <w:t>a title that invokes Keating's imaginative vision of Australia's place in the world. The conversation spanned defining moments of his leadership, from his first month as Prime Minister, when he witnessed the collapse of the Soviet Union, to the rise of Australian republicanism, which he championed, and his role in developing APEC, which positioned Australia as a leading convening power in the region.</w:t>
                        </w:r>
                      </w:p>
                      <w:p w14:paraId="20172B2C" w14:textId="77777777" w:rsidR="00ED1BF8" w:rsidRDefault="00ED1BF8" w:rsidP="00ED1BF8">
                        <w:pPr>
                          <w:pStyle w:val="NormalWeb"/>
                          <w:spacing w:before="150" w:beforeAutospacing="0" w:after="150" w:afterAutospacing="0" w:line="300" w:lineRule="atLeast"/>
                          <w:rPr>
                            <w:rFonts w:ascii="Verdana" w:hAnsi="Verdana"/>
                            <w:color w:val="000000"/>
                          </w:rPr>
                        </w:pPr>
                        <w:r>
                          <w:rPr>
                            <w:rFonts w:ascii="Helvetica Neue" w:hAnsi="Helvetica Neue"/>
                            <w:color w:val="000000"/>
                            <w:sz w:val="18"/>
                            <w:szCs w:val="18"/>
                          </w:rPr>
                          <w:t>Curran gently probed Keating to recount memorable conversations with prominent figures of the time. From Queen Elizabeth II to General Suharto and President Bill Clinton, Keating recalled these interactions with a humour and acerbic wit that I had previously only seen in archived YouTube clips.</w:t>
                        </w:r>
                      </w:p>
                      <w:p w14:paraId="33DFEE5C" w14:textId="77777777" w:rsidR="00ED1BF8" w:rsidRDefault="00ED1BF8" w:rsidP="00ED1BF8">
                        <w:pPr>
                          <w:pStyle w:val="NormalWeb"/>
                          <w:spacing w:before="150" w:beforeAutospacing="0" w:after="150" w:afterAutospacing="0" w:line="300" w:lineRule="atLeast"/>
                          <w:rPr>
                            <w:rFonts w:ascii="Verdana" w:hAnsi="Verdana"/>
                            <w:color w:val="000000"/>
                          </w:rPr>
                        </w:pPr>
                        <w:r>
                          <w:rPr>
                            <w:rFonts w:ascii="Helvetica Neue" w:hAnsi="Helvetica Neue"/>
                            <w:color w:val="000000"/>
                            <w:sz w:val="18"/>
                            <w:szCs w:val="18"/>
                          </w:rPr>
                          <w:lastRenderedPageBreak/>
                          <w:t>Importantly, Keating's vision of Australia as a country capable of shaping change and contributing meaningfully to regional prosperity remains alive. I am excited to get stuck into Curran's book.</w:t>
                        </w:r>
                      </w:p>
                    </w:tc>
                  </w:tr>
                </w:tbl>
                <w:p w14:paraId="031443D7" w14:textId="77777777" w:rsidR="00ED1BF8" w:rsidRDefault="00ED1BF8" w:rsidP="00ED1BF8">
                  <w:pPr>
                    <w:rPr>
                      <w:rFonts w:ascii="Times" w:hAnsi="Times"/>
                      <w:color w:val="000000"/>
                      <w:sz w:val="27"/>
                      <w:szCs w:val="27"/>
                    </w:rPr>
                  </w:pPr>
                </w:p>
              </w:tc>
            </w:tr>
          </w:tbl>
          <w:p w14:paraId="03E3F23A"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3019A45F"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06284E1A"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5AD05A62" w14:textId="77777777" w:rsidR="00ED1BF8" w:rsidRDefault="00ED1BF8" w:rsidP="00ED1BF8"/>
                    </w:tc>
                  </w:tr>
                </w:tbl>
                <w:p w14:paraId="5348EF85" w14:textId="77777777" w:rsidR="00ED1BF8" w:rsidRDefault="00ED1BF8" w:rsidP="00ED1BF8">
                  <w:pPr>
                    <w:rPr>
                      <w:rFonts w:ascii="Times" w:hAnsi="Times"/>
                      <w:color w:val="000000"/>
                      <w:sz w:val="27"/>
                      <w:szCs w:val="27"/>
                    </w:rPr>
                  </w:pPr>
                </w:p>
              </w:tc>
            </w:tr>
          </w:tbl>
          <w:p w14:paraId="62C3AF4B"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19541E88"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1F870C53"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0828C7D6" w14:textId="77777777" w:rsidR="00ED1BF8" w:rsidRDefault="00ED1BF8" w:rsidP="00ED1BF8">
                        <w:pPr>
                          <w:pStyle w:val="NormalWeb"/>
                          <w:spacing w:before="150" w:beforeAutospacing="0" w:after="150" w:afterAutospacing="0" w:line="360" w:lineRule="atLeast"/>
                          <w:rPr>
                            <w:rFonts w:ascii="Arial" w:hAnsi="Arial" w:cs="Arial"/>
                            <w:color w:val="000000"/>
                          </w:rPr>
                        </w:pPr>
                        <w:r>
                          <w:rPr>
                            <w:rStyle w:val="Emphasis"/>
                            <w:rFonts w:ascii="Helvetica Neue" w:hAnsi="Helvetica Neue" w:cs="Arial"/>
                            <w:color w:val="000000"/>
                            <w:sz w:val="17"/>
                            <w:szCs w:val="17"/>
                          </w:rPr>
                          <w:t>T</w:t>
                        </w:r>
                        <w:r>
                          <w:rPr>
                            <w:rStyle w:val="Emphasis"/>
                            <w:rFonts w:ascii="Arial" w:hAnsi="Arial" w:cs="Arial"/>
                            <w:color w:val="000000"/>
                            <w:sz w:val="17"/>
                            <w:szCs w:val="17"/>
                          </w:rPr>
                          <w:t>his submission is written by Lily Manning. Lily Manning is a policy adviser at the Net Zero Economy Authority, working on clean energy investment and just transition policy. She holds First Class Honours in International and Global Studies from the University of Sydney and studied at Sciences Po Paris. She has contributed to publications including the Journal of the Indian Ocean Region and the United States Studies Centre, as well as ABC’s Four Corners.</w:t>
                        </w:r>
                      </w:p>
                    </w:tc>
                  </w:tr>
                </w:tbl>
                <w:p w14:paraId="1AF08CBE" w14:textId="77777777" w:rsidR="00ED1BF8" w:rsidRDefault="00ED1BF8" w:rsidP="00ED1BF8">
                  <w:pPr>
                    <w:rPr>
                      <w:rFonts w:ascii="Times" w:hAnsi="Times" w:cs="Times New Roman"/>
                      <w:color w:val="000000"/>
                      <w:sz w:val="27"/>
                      <w:szCs w:val="27"/>
                    </w:rPr>
                  </w:pPr>
                </w:p>
              </w:tc>
            </w:tr>
          </w:tbl>
          <w:p w14:paraId="4B240226"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72D6A9FF"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469981B7"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3F73553B" w14:textId="77777777" w:rsidR="00ED1BF8" w:rsidRDefault="00ED1BF8" w:rsidP="00ED1BF8"/>
                    </w:tc>
                  </w:tr>
                </w:tbl>
                <w:p w14:paraId="0A1215B0" w14:textId="77777777" w:rsidR="00ED1BF8" w:rsidRDefault="00ED1BF8" w:rsidP="00ED1BF8">
                  <w:pPr>
                    <w:rPr>
                      <w:rFonts w:ascii="Times" w:hAnsi="Times"/>
                      <w:color w:val="000000"/>
                      <w:sz w:val="27"/>
                      <w:szCs w:val="27"/>
                    </w:rPr>
                  </w:pPr>
                </w:p>
              </w:tc>
            </w:tr>
          </w:tbl>
          <w:p w14:paraId="30448A28"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3D1D0EB2"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1870CF59" w14:textId="77777777">
                    <w:tc>
                      <w:tcPr>
                        <w:tcW w:w="0" w:type="auto"/>
                        <w:tcBorders>
                          <w:top w:val="single" w:sz="6" w:space="0" w:color="E6E6E6"/>
                          <w:left w:val="single" w:sz="6" w:space="0" w:color="E6E6E6"/>
                          <w:bottom w:val="single" w:sz="6" w:space="0" w:color="E6E6E6"/>
                          <w:right w:val="single" w:sz="6" w:space="0" w:color="E6E6E6"/>
                        </w:tcBorders>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17"/>
                        </w:tblGrid>
                        <w:tr w:rsidR="00ED1BF8" w14:paraId="3242E55C" w14:textId="77777777">
                          <w:tc>
                            <w:tcPr>
                              <w:tcW w:w="0" w:type="auto"/>
                              <w:tcBorders>
                                <w:top w:val="single" w:sz="6" w:space="0" w:color="E6E6E6"/>
                                <w:left w:val="single" w:sz="6" w:space="0" w:color="E6E6E6"/>
                                <w:bottom w:val="single" w:sz="6" w:space="0" w:color="E6E6E6"/>
                                <w:right w:val="single" w:sz="6" w:space="0" w:color="E6E6E6"/>
                              </w:tcBorders>
                              <w:shd w:val="clear" w:color="auto" w:fill="4B6AA2"/>
                              <w:tcMar>
                                <w:top w:w="270" w:type="dxa"/>
                                <w:left w:w="270" w:type="dxa"/>
                                <w:bottom w:w="270" w:type="dxa"/>
                                <w:right w:w="270" w:type="dxa"/>
                              </w:tcMar>
                              <w:hideMark/>
                            </w:tcPr>
                            <w:p w14:paraId="5074F75F" w14:textId="77777777" w:rsidR="00ED1BF8" w:rsidRDefault="00ED1BF8" w:rsidP="00ED1BF8">
                              <w:pPr>
                                <w:spacing w:line="315" w:lineRule="atLeast"/>
                                <w:jc w:val="center"/>
                                <w:rPr>
                                  <w:rFonts w:ascii="Helvetica" w:hAnsi="Helvetica"/>
                                  <w:color w:val="F2F2F2"/>
                                  <w:sz w:val="21"/>
                                  <w:szCs w:val="21"/>
                                </w:rPr>
                              </w:pPr>
                              <w:r>
                                <w:rPr>
                                  <w:rStyle w:val="Strong"/>
                                  <w:rFonts w:ascii="Helvetica" w:hAnsi="Helvetica"/>
                                  <w:color w:val="F2F2F2"/>
                                  <w:sz w:val="36"/>
                                  <w:szCs w:val="36"/>
                                </w:rPr>
                                <w:t>From the Interns</w:t>
                              </w:r>
                            </w:p>
                          </w:tc>
                        </w:tr>
                      </w:tbl>
                      <w:p w14:paraId="4B65B8D6" w14:textId="77777777" w:rsidR="00ED1BF8" w:rsidRDefault="00ED1BF8" w:rsidP="00ED1BF8">
                        <w:pPr>
                          <w:rPr>
                            <w:rFonts w:ascii="Times New Roman" w:hAnsi="Times New Roman"/>
                          </w:rPr>
                        </w:pPr>
                      </w:p>
                    </w:tc>
                  </w:tr>
                </w:tbl>
                <w:p w14:paraId="3ACF487F" w14:textId="77777777" w:rsidR="00ED1BF8" w:rsidRDefault="00ED1BF8" w:rsidP="00ED1BF8">
                  <w:pPr>
                    <w:rPr>
                      <w:rFonts w:ascii="Times" w:hAnsi="Times"/>
                      <w:color w:val="000000"/>
                      <w:sz w:val="27"/>
                      <w:szCs w:val="27"/>
                    </w:rPr>
                  </w:pPr>
                </w:p>
              </w:tc>
            </w:tr>
          </w:tbl>
          <w:p w14:paraId="1EC9A559"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6CC16B64"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01E20A0D"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38D90347" w14:textId="77777777" w:rsidR="00ED1BF8" w:rsidRDefault="00ED1BF8" w:rsidP="00ED1BF8">
                        <w:pPr>
                          <w:spacing w:line="360" w:lineRule="atLeast"/>
                          <w:rPr>
                            <w:rFonts w:ascii="Verdana" w:hAnsi="Verdana"/>
                            <w:color w:val="222222"/>
                          </w:rPr>
                        </w:pPr>
                        <w:r>
                          <w:rPr>
                            <w:rFonts w:ascii="Helvetica Neue" w:hAnsi="Helvetica Neue"/>
                            <w:color w:val="222222"/>
                            <w:sz w:val="18"/>
                            <w:szCs w:val="18"/>
                          </w:rPr>
                          <w:t xml:space="preserve">In addition to our Councillors' recommendations, we invite our interns to share with you </w:t>
                        </w:r>
                        <w:proofErr w:type="gramStart"/>
                        <w:r>
                          <w:rPr>
                            <w:rFonts w:ascii="Helvetica Neue" w:hAnsi="Helvetica Neue"/>
                            <w:color w:val="222222"/>
                            <w:sz w:val="18"/>
                            <w:szCs w:val="18"/>
                          </w:rPr>
                          <w:t>what</w:t>
                        </w:r>
                        <w:proofErr w:type="gramEnd"/>
                        <w:r>
                          <w:rPr>
                            <w:rFonts w:ascii="Helvetica Neue" w:hAnsi="Helvetica Neue"/>
                            <w:color w:val="222222"/>
                            <w:sz w:val="18"/>
                            <w:szCs w:val="18"/>
                          </w:rPr>
                          <w:t xml:space="preserve"> they have found insightful or interesting in the world of international affairs. This week, Alexandra Kuo examines the impacts of geopolitics on Nepal's flood preparation, Mia Conway explores the 2021 US withdrawal from Afghanistan, and Jack Bettar investigates the politics of the Nile.</w:t>
                        </w:r>
                      </w:p>
                      <w:p w14:paraId="785F7A41" w14:textId="77777777" w:rsidR="00ED1BF8" w:rsidRDefault="00ED1BF8" w:rsidP="00ED1BF8">
                        <w:pPr>
                          <w:spacing w:line="360" w:lineRule="atLeast"/>
                          <w:rPr>
                            <w:rFonts w:ascii="Verdana" w:hAnsi="Verdana"/>
                            <w:color w:val="222222"/>
                          </w:rPr>
                        </w:pPr>
                        <w:r>
                          <w:rPr>
                            <w:rStyle w:val="Emphasis"/>
                            <w:rFonts w:ascii="Helvetica Neue" w:hAnsi="Helvetica Neue"/>
                            <w:color w:val="222222"/>
                            <w:sz w:val="18"/>
                            <w:szCs w:val="18"/>
                          </w:rPr>
                          <w:t>Disclaimer: The views expressed below by councillors and interns are their own. The Australian Institute of International Affairs New South Wales does not take policy positions.</w:t>
                        </w:r>
                      </w:p>
                    </w:tc>
                  </w:tr>
                </w:tbl>
                <w:p w14:paraId="57A8408E" w14:textId="77777777" w:rsidR="00ED1BF8" w:rsidRDefault="00ED1BF8" w:rsidP="00ED1BF8">
                  <w:pPr>
                    <w:rPr>
                      <w:rFonts w:ascii="Times" w:hAnsi="Times"/>
                      <w:color w:val="000000"/>
                      <w:sz w:val="27"/>
                      <w:szCs w:val="27"/>
                    </w:rPr>
                  </w:pPr>
                </w:p>
              </w:tc>
            </w:tr>
          </w:tbl>
          <w:p w14:paraId="5341CA12"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05083BC2"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67FEF221"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1DF20037" w14:textId="77777777" w:rsidR="00ED1BF8" w:rsidRDefault="00ED1BF8" w:rsidP="00ED1BF8"/>
                    </w:tc>
                  </w:tr>
                </w:tbl>
                <w:p w14:paraId="3A9BC603" w14:textId="77777777" w:rsidR="00ED1BF8" w:rsidRDefault="00ED1BF8" w:rsidP="00ED1BF8">
                  <w:pPr>
                    <w:rPr>
                      <w:rFonts w:ascii="Times" w:hAnsi="Times"/>
                      <w:color w:val="000000"/>
                      <w:sz w:val="27"/>
                      <w:szCs w:val="27"/>
                    </w:rPr>
                  </w:pPr>
                </w:p>
              </w:tc>
            </w:tr>
          </w:tbl>
          <w:p w14:paraId="27E92CB6"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1C7BC2F5"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18"/>
                  </w:tblGrid>
                  <w:tr w:rsidR="00ED1BF8" w14:paraId="3BD1C47B"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135" w:type="dxa"/>
                          <w:right w:w="135" w:type="dxa"/>
                        </w:tcMar>
                        <w:hideMark/>
                      </w:tcPr>
                      <w:p w14:paraId="3765148A" w14:textId="5ABF2BE7" w:rsidR="00ED1BF8" w:rsidRDefault="00ED1BF8" w:rsidP="00ED1BF8">
                        <w:pPr>
                          <w:jc w:val="center"/>
                        </w:pPr>
                        <w:r>
                          <w:rPr>
                            <w:noProof/>
                            <w:color w:val="464FEB"/>
                          </w:rPr>
                          <w:lastRenderedPageBreak/>
                          <w:drawing>
                            <wp:inline distT="0" distB="0" distL="0" distR="0" wp14:anchorId="2197DC65" wp14:editId="3080DD86">
                              <wp:extent cx="5727700" cy="4290695"/>
                              <wp:effectExtent l="0" t="0" r="0" b="1905"/>
                              <wp:docPr id="178192109" name="Picture 3">
                                <a:hlinkClick xmlns:a="http://schemas.openxmlformats.org/drawingml/2006/main" r:id="rId13"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3" tgtFrame="&quot;_blank&quot;" tooltip="&quot;&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7700" cy="4290695"/>
                                      </a:xfrm>
                                      <a:prstGeom prst="rect">
                                        <a:avLst/>
                                      </a:prstGeom>
                                      <a:noFill/>
                                      <a:ln>
                                        <a:noFill/>
                                      </a:ln>
                                    </pic:spPr>
                                  </pic:pic>
                                </a:graphicData>
                              </a:graphic>
                            </wp:inline>
                          </w:drawing>
                        </w:r>
                      </w:p>
                    </w:tc>
                  </w:tr>
                  <w:tr w:rsidR="00ED1BF8" w14:paraId="296A2B50" w14:textId="77777777">
                    <w:tc>
                      <w:tcPr>
                        <w:tcW w:w="8445" w:type="dxa"/>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p w14:paraId="796B6E0F" w14:textId="77777777" w:rsidR="00ED1BF8" w:rsidRDefault="00ED1BF8" w:rsidP="00ED1BF8">
                        <w:pPr>
                          <w:pStyle w:val="NormalWeb"/>
                          <w:spacing w:before="150" w:beforeAutospacing="0" w:after="150" w:afterAutospacing="0" w:line="360" w:lineRule="atLeast"/>
                          <w:rPr>
                            <w:rFonts w:ascii="Verdana" w:hAnsi="Verdana"/>
                            <w:color w:val="4C6AA2"/>
                          </w:rPr>
                        </w:pPr>
                        <w:hyperlink r:id="rId15" w:tgtFrame="_blank" w:history="1">
                          <w:r>
                            <w:rPr>
                              <w:rStyle w:val="Hyperlink"/>
                              <w:rFonts w:ascii="Helvetica Neue" w:hAnsi="Helvetica Neue"/>
                              <w:b/>
                              <w:bCs/>
                              <w:color w:val="4C6AA2"/>
                              <w:sz w:val="30"/>
                              <w:szCs w:val="30"/>
                              <w:u w:val="none"/>
                            </w:rPr>
                            <w:t>Floods in Nepal and Tibet: The Geopolitics of Disaster Warning</w:t>
                          </w:r>
                        </w:hyperlink>
                        <w:r>
                          <w:rPr>
                            <w:rFonts w:ascii="Verdana" w:hAnsi="Verdana"/>
                            <w:color w:val="4C6AA2"/>
                          </w:rPr>
                          <w:br/>
                        </w:r>
                        <w:r>
                          <w:rPr>
                            <w:rFonts w:ascii="Helvetica Neue" w:hAnsi="Helvetica Neue"/>
                            <w:color w:val="000000"/>
                            <w:sz w:val="18"/>
                            <w:szCs w:val="18"/>
                          </w:rPr>
                          <w:t>On 26 August, devastating flash floods hit the border between Nepal and the Chinese-controlled region of Tibet. While the exact death toll remains unclear, hundreds have been confirmed dead and many more remain missing. In an article for </w:t>
                        </w:r>
                        <w:r>
                          <w:rPr>
                            <w:rStyle w:val="Emphasis"/>
                            <w:rFonts w:ascii="Helvetica Neue" w:hAnsi="Helvetica Neue"/>
                            <w:color w:val="000000"/>
                            <w:sz w:val="18"/>
                            <w:szCs w:val="18"/>
                          </w:rPr>
                          <w:t>The Conversation</w:t>
                        </w:r>
                        <w:r>
                          <w:rPr>
                            <w:rFonts w:ascii="Helvetica Neue" w:hAnsi="Helvetica Neue"/>
                            <w:color w:val="000000"/>
                            <w:sz w:val="18"/>
                            <w:szCs w:val="18"/>
                          </w:rPr>
                          <w:t xml:space="preserve">, international relations academic Professor </w:t>
                        </w:r>
                        <w:proofErr w:type="spellStart"/>
                        <w:r>
                          <w:rPr>
                            <w:rFonts w:ascii="Helvetica Neue" w:hAnsi="Helvetica Neue"/>
                            <w:color w:val="000000"/>
                            <w:sz w:val="18"/>
                            <w:szCs w:val="18"/>
                          </w:rPr>
                          <w:t>Dibyesh</w:t>
                        </w:r>
                        <w:proofErr w:type="spellEnd"/>
                        <w:r>
                          <w:rPr>
                            <w:rFonts w:ascii="Helvetica Neue" w:hAnsi="Helvetica Neue"/>
                            <w:color w:val="000000"/>
                            <w:sz w:val="18"/>
                            <w:szCs w:val="18"/>
                          </w:rPr>
                          <w:t xml:space="preserve"> Anand </w:t>
                        </w:r>
                        <w:hyperlink r:id="rId16" w:tgtFrame="_blank" w:history="1">
                          <w:r>
                            <w:rPr>
                              <w:rStyle w:val="Hyperlink"/>
                              <w:rFonts w:ascii="Helvetica Neue" w:hAnsi="Helvetica Neue"/>
                              <w:b/>
                              <w:bCs/>
                              <w:color w:val="4C6AA2"/>
                              <w:sz w:val="18"/>
                              <w:szCs w:val="18"/>
                              <w:u w:val="none"/>
                            </w:rPr>
                            <w:t>argues</w:t>
                          </w:r>
                        </w:hyperlink>
                        <w:r>
                          <w:rPr>
                            <w:rFonts w:ascii="Helvetica Neue" w:hAnsi="Helvetica Neue"/>
                            <w:color w:val="000000"/>
                            <w:sz w:val="18"/>
                            <w:szCs w:val="18"/>
                          </w:rPr>
                          <w:t> that preparation for such natural disasters in the region is impeded by China’s control of Tibet. China heavily restricts access to Tibet, including the routine exclusion of journalists and researchers. Similarly, China views the data used to anticipate flooding as “strategically sensitive” according to Anand. Consequently, despite Nepal’s attempts to foster working relations with China, the country lacks reliable access to the information necessary to prepare for and mitigate the floods which commonly impact the area. In this case, warnings of the floods were inadequate. As climate change increases the likelihood of natural disasters, Anand emphasises the importance of cooperation between China and Nepal to strengthen disaster preparedness, so that Nepal’s ability to protect its people is no longer beholden to China’s security interests.</w:t>
                        </w:r>
                        <w:r>
                          <w:rPr>
                            <w:rFonts w:ascii="Verdana" w:hAnsi="Verdana"/>
                            <w:color w:val="4C6AA2"/>
                          </w:rPr>
                          <w:br/>
                          <w:t> </w:t>
                        </w:r>
                        <w:r>
                          <w:rPr>
                            <w:rFonts w:ascii="Verdana" w:hAnsi="Verdana"/>
                            <w:color w:val="4C6AA2"/>
                          </w:rPr>
                          <w:br/>
                        </w:r>
                        <w:r>
                          <w:rPr>
                            <w:rFonts w:ascii="Helvetica Neue" w:hAnsi="Helvetica Neue"/>
                            <w:color w:val="000000"/>
                            <w:sz w:val="17"/>
                            <w:szCs w:val="17"/>
                          </w:rPr>
                          <w:t xml:space="preserve">Image credit: </w:t>
                        </w:r>
                        <w:proofErr w:type="spellStart"/>
                        <w:r>
                          <w:rPr>
                            <w:rFonts w:ascii="Helvetica Neue" w:hAnsi="Helvetica Neue"/>
                            <w:color w:val="000000"/>
                            <w:sz w:val="17"/>
                            <w:szCs w:val="17"/>
                          </w:rPr>
                          <w:t>Tatopani</w:t>
                        </w:r>
                        <w:proofErr w:type="spellEnd"/>
                        <w:r>
                          <w:rPr>
                            <w:rFonts w:ascii="Helvetica Neue" w:hAnsi="Helvetica Neue"/>
                            <w:color w:val="000000"/>
                            <w:sz w:val="17"/>
                            <w:szCs w:val="17"/>
                          </w:rPr>
                          <w:t xml:space="preserve"> border between Nepal and Tibet via </w:t>
                        </w:r>
                        <w:hyperlink r:id="rId17" w:tgtFrame="_blank" w:history="1">
                          <w:r>
                            <w:rPr>
                              <w:rStyle w:val="Hyperlink"/>
                              <w:rFonts w:ascii="Helvetica Neue" w:hAnsi="Helvetica Neue"/>
                              <w:b/>
                              <w:bCs/>
                              <w:color w:val="4C6AA2"/>
                              <w:sz w:val="17"/>
                              <w:szCs w:val="17"/>
                              <w:u w:val="none"/>
                            </w:rPr>
                            <w:t>Wikimedia Commons.</w:t>
                          </w:r>
                        </w:hyperlink>
                      </w:p>
                    </w:tc>
                  </w:tr>
                </w:tbl>
                <w:p w14:paraId="690C6B42" w14:textId="77777777" w:rsidR="00ED1BF8" w:rsidRDefault="00ED1BF8" w:rsidP="00ED1BF8">
                  <w:pPr>
                    <w:rPr>
                      <w:rFonts w:ascii="Times" w:hAnsi="Times"/>
                      <w:color w:val="000000"/>
                      <w:sz w:val="27"/>
                      <w:szCs w:val="27"/>
                    </w:rPr>
                  </w:pPr>
                </w:p>
              </w:tc>
            </w:tr>
          </w:tbl>
          <w:p w14:paraId="52F2EDC5"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1D56A5E0"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12190AE5"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4C988452" w14:textId="77777777" w:rsidR="00ED1BF8" w:rsidRDefault="00ED1BF8" w:rsidP="00ED1BF8"/>
                    </w:tc>
                  </w:tr>
                </w:tbl>
                <w:p w14:paraId="65C3A325" w14:textId="77777777" w:rsidR="00ED1BF8" w:rsidRDefault="00ED1BF8" w:rsidP="00ED1BF8">
                  <w:pPr>
                    <w:rPr>
                      <w:rFonts w:ascii="Times" w:hAnsi="Times"/>
                      <w:color w:val="000000"/>
                      <w:sz w:val="27"/>
                      <w:szCs w:val="27"/>
                    </w:rPr>
                  </w:pPr>
                </w:p>
              </w:tc>
            </w:tr>
          </w:tbl>
          <w:p w14:paraId="20263747"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5560F7AF"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6876A2F5"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75235B68" w14:textId="77777777" w:rsidR="00ED1BF8" w:rsidRDefault="00ED1BF8" w:rsidP="00ED1BF8">
                        <w:pPr>
                          <w:spacing w:line="360" w:lineRule="atLeast"/>
                          <w:rPr>
                            <w:rFonts w:ascii="Verdana" w:hAnsi="Verdana"/>
                            <w:color w:val="4C6AA2"/>
                          </w:rPr>
                        </w:pPr>
                        <w:r>
                          <w:rPr>
                            <w:rStyle w:val="Emphasis"/>
                            <w:rFonts w:ascii="Helvetica Neue" w:hAnsi="Helvetica Neue"/>
                            <w:color w:val="000000"/>
                            <w:sz w:val="17"/>
                            <w:szCs w:val="17"/>
                          </w:rPr>
                          <w:lastRenderedPageBreak/>
                          <w:t>This column was written by Alexandra Kuo. Alexandra is a third-year Law and Arts (International Relations) student at the University of Sydney. She has reached the finals of the World University Debating Championships which has interest in international affairs.</w:t>
                        </w:r>
                      </w:p>
                    </w:tc>
                  </w:tr>
                </w:tbl>
                <w:p w14:paraId="2A568CB6" w14:textId="77777777" w:rsidR="00ED1BF8" w:rsidRDefault="00ED1BF8" w:rsidP="00ED1BF8">
                  <w:pPr>
                    <w:rPr>
                      <w:rFonts w:ascii="Times" w:hAnsi="Times"/>
                      <w:color w:val="000000"/>
                      <w:sz w:val="27"/>
                      <w:szCs w:val="27"/>
                    </w:rPr>
                  </w:pPr>
                </w:p>
              </w:tc>
            </w:tr>
          </w:tbl>
          <w:p w14:paraId="040ADF0D"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77EE3D27"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30DAB3D4"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301BAD78" w14:textId="77777777" w:rsidR="00ED1BF8" w:rsidRDefault="00ED1BF8" w:rsidP="00ED1BF8"/>
                    </w:tc>
                  </w:tr>
                </w:tbl>
                <w:p w14:paraId="5131A0AF" w14:textId="77777777" w:rsidR="00ED1BF8" w:rsidRDefault="00ED1BF8" w:rsidP="00ED1BF8">
                  <w:pPr>
                    <w:rPr>
                      <w:rFonts w:ascii="Times" w:hAnsi="Times"/>
                      <w:color w:val="000000"/>
                      <w:sz w:val="27"/>
                      <w:szCs w:val="27"/>
                    </w:rPr>
                  </w:pPr>
                </w:p>
              </w:tc>
            </w:tr>
          </w:tbl>
          <w:p w14:paraId="09ACEA5F"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7F4DEB2D"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18"/>
                  </w:tblGrid>
                  <w:tr w:rsidR="00ED1BF8" w14:paraId="4B1DC708"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135" w:type="dxa"/>
                          <w:right w:w="135" w:type="dxa"/>
                        </w:tcMar>
                        <w:hideMark/>
                      </w:tcPr>
                      <w:p w14:paraId="49A7F2E3" w14:textId="68404B24" w:rsidR="00ED1BF8" w:rsidRDefault="00ED1BF8" w:rsidP="00ED1BF8">
                        <w:pPr>
                          <w:jc w:val="center"/>
                        </w:pPr>
                        <w:r>
                          <w:rPr>
                            <w:noProof/>
                            <w:color w:val="464FEB"/>
                          </w:rPr>
                          <w:drawing>
                            <wp:inline distT="0" distB="0" distL="0" distR="0" wp14:anchorId="59EEC0D1" wp14:editId="19C9A80A">
                              <wp:extent cx="5727700" cy="3811905"/>
                              <wp:effectExtent l="0" t="0" r="0" b="0"/>
                              <wp:docPr id="1187363945" name="Picture 2">
                                <a:hlinkClick xmlns:a="http://schemas.openxmlformats.org/drawingml/2006/main" r:id="rId18"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8" tgtFrame="&quot;_blank&quot;" tooltip="&quot;&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7700" cy="3811905"/>
                                      </a:xfrm>
                                      <a:prstGeom prst="rect">
                                        <a:avLst/>
                                      </a:prstGeom>
                                      <a:noFill/>
                                      <a:ln>
                                        <a:noFill/>
                                      </a:ln>
                                    </pic:spPr>
                                  </pic:pic>
                                </a:graphicData>
                              </a:graphic>
                            </wp:inline>
                          </w:drawing>
                        </w:r>
                      </w:p>
                    </w:tc>
                  </w:tr>
                  <w:tr w:rsidR="00ED1BF8" w14:paraId="729D5FF9" w14:textId="77777777">
                    <w:tc>
                      <w:tcPr>
                        <w:tcW w:w="8445" w:type="dxa"/>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p w14:paraId="50694C35" w14:textId="77777777" w:rsidR="00ED1BF8" w:rsidRDefault="00ED1BF8" w:rsidP="00ED1BF8">
                        <w:pPr>
                          <w:pStyle w:val="NormalWeb"/>
                          <w:spacing w:before="150" w:beforeAutospacing="0" w:after="150" w:afterAutospacing="0" w:line="360" w:lineRule="atLeast"/>
                          <w:rPr>
                            <w:rFonts w:ascii="Verdana" w:hAnsi="Verdana"/>
                            <w:color w:val="4C6AA2"/>
                          </w:rPr>
                        </w:pPr>
                        <w:hyperlink r:id="rId20" w:tgtFrame="_blank" w:history="1">
                          <w:r>
                            <w:rPr>
                              <w:rStyle w:val="Hyperlink"/>
                              <w:rFonts w:ascii="Helvetica Neue" w:hAnsi="Helvetica Neue"/>
                              <w:b/>
                              <w:bCs/>
                              <w:color w:val="4C6AA2"/>
                              <w:sz w:val="30"/>
                              <w:szCs w:val="30"/>
                              <w:u w:val="none"/>
                            </w:rPr>
                            <w:t>Five Years Since Go-to-Zero in Afghanistan</w:t>
                          </w:r>
                        </w:hyperlink>
                        <w:r>
                          <w:rPr>
                            <w:rFonts w:ascii="Verdana" w:hAnsi="Verdana"/>
                            <w:color w:val="4C6AA2"/>
                          </w:rPr>
                          <w:br/>
                        </w:r>
                        <w:r>
                          <w:rPr>
                            <w:rFonts w:ascii="Helvetica Neue" w:hAnsi="Helvetica Neue"/>
                            <w:color w:val="000000"/>
                            <w:sz w:val="18"/>
                            <w:szCs w:val="18"/>
                          </w:rPr>
                          <w:t>On the WSJ Opinion </w:t>
                        </w:r>
                        <w:hyperlink r:id="rId21" w:tgtFrame="_blank" w:history="1">
                          <w:r>
                            <w:rPr>
                              <w:rStyle w:val="Hyperlink"/>
                              <w:rFonts w:ascii="Helvetica Neue" w:hAnsi="Helvetica Neue"/>
                              <w:b/>
                              <w:bCs/>
                              <w:color w:val="4C6AA2"/>
                              <w:sz w:val="18"/>
                              <w:szCs w:val="18"/>
                              <w:u w:val="none"/>
                            </w:rPr>
                            <w:t>podcast</w:t>
                          </w:r>
                        </w:hyperlink>
                        <w:r>
                          <w:rPr>
                            <w:rFonts w:ascii="Helvetica Neue" w:hAnsi="Helvetica Neue"/>
                            <w:color w:val="000000"/>
                            <w:sz w:val="18"/>
                            <w:szCs w:val="18"/>
                          </w:rPr>
                          <w:t> </w:t>
                        </w:r>
                        <w:r>
                          <w:rPr>
                            <w:rStyle w:val="Emphasis"/>
                            <w:rFonts w:ascii="Helvetica Neue" w:hAnsi="Helvetica Neue"/>
                            <w:color w:val="000000"/>
                            <w:sz w:val="18"/>
                            <w:szCs w:val="18"/>
                          </w:rPr>
                          <w:t>Potomac Watch</w:t>
                        </w:r>
                        <w:r>
                          <w:rPr>
                            <w:rFonts w:ascii="Helvetica Neue" w:hAnsi="Helvetica Neue"/>
                            <w:color w:val="000000"/>
                            <w:sz w:val="18"/>
                            <w:szCs w:val="18"/>
                          </w:rPr>
                          <w:t> editor Paul Gigot and producer Michael Pack </w:t>
                        </w:r>
                        <w:hyperlink r:id="rId22" w:history="1">
                          <w:r>
                            <w:rPr>
                              <w:rStyle w:val="Hyperlink"/>
                              <w:rFonts w:ascii="Helvetica Neue" w:hAnsi="Helvetica Neue"/>
                              <w:b/>
                              <w:bCs/>
                              <w:color w:val="000000"/>
                              <w:sz w:val="18"/>
                              <w:szCs w:val="18"/>
                              <w:u w:val="none"/>
                            </w:rPr>
                            <w:t>discuss</w:t>
                          </w:r>
                        </w:hyperlink>
                        <w:r>
                          <w:rPr>
                            <w:rFonts w:ascii="Helvetica Neue" w:hAnsi="Helvetica Neue"/>
                            <w:color w:val="000000"/>
                            <w:sz w:val="18"/>
                            <w:szCs w:val="18"/>
                          </w:rPr>
                          <w:t> "The Path to Zero," their </w:t>
                        </w:r>
                        <w:hyperlink r:id="rId23" w:history="1">
                          <w:r>
                            <w:rPr>
                              <w:rStyle w:val="Hyperlink"/>
                              <w:rFonts w:ascii="Helvetica Neue" w:hAnsi="Helvetica Neue"/>
                              <w:b/>
                              <w:bCs/>
                              <w:color w:val="000000"/>
                              <w:sz w:val="18"/>
                              <w:szCs w:val="18"/>
                              <w:u w:val="none"/>
                            </w:rPr>
                            <w:t>documentary</w:t>
                          </w:r>
                        </w:hyperlink>
                        <w:r>
                          <w:rPr>
                            <w:rFonts w:ascii="Helvetica Neue" w:hAnsi="Helvetica Neue"/>
                            <w:color w:val="000000"/>
                            <w:sz w:val="18"/>
                            <w:szCs w:val="18"/>
                          </w:rPr>
                          <w:t> on the August 2021 Afghanistan withdrawal. Pack timed its release to the fifth anniversary of the Abbey Gate bombing, expecting the anniversary to prompt broad reflection though the occasion passed with little coverage.</w:t>
                        </w:r>
                        <w:r>
                          <w:rPr>
                            <w:rFonts w:ascii="Helvetica Neue" w:hAnsi="Helvetica Neue"/>
                            <w:color w:val="4C6AA2"/>
                            <w:sz w:val="18"/>
                            <w:szCs w:val="18"/>
                          </w:rPr>
                          <w:br/>
                        </w:r>
                        <w:r>
                          <w:rPr>
                            <w:rFonts w:ascii="Helvetica Neue" w:hAnsi="Helvetica Neue"/>
                            <w:color w:val="4C6AA2"/>
                            <w:sz w:val="18"/>
                            <w:szCs w:val="18"/>
                          </w:rPr>
                          <w:br/>
                        </w:r>
                        <w:r>
                          <w:rPr>
                            <w:rFonts w:ascii="Helvetica Neue" w:hAnsi="Helvetica Neue"/>
                            <w:color w:val="000000"/>
                            <w:sz w:val="18"/>
                            <w:szCs w:val="18"/>
                          </w:rPr>
                          <w:t>Gigot and Pack frame the withdrawal as an avoidable catastrophe, recalling Biden's insistence on pulling every troop out - a decision that went against the recommendations of his advisors, who expressed concern about the hasty timeline. A cascade of failures followed, from abandoning Bagram, which forced a chaotic evacuation through Kabul's airport, to shifting State Department rules leaving Marines to make life-or-death choices at the gate. The documentary covers the soldiers' testimonies of moral injury and the lasting anguish of men who watched CIA-trained Zero Units kill civilians they could not save, a dimension that coverage at the time largely missed.</w:t>
                        </w:r>
                        <w:r>
                          <w:rPr>
                            <w:rFonts w:ascii="Helvetica Neue" w:hAnsi="Helvetica Neue"/>
                            <w:color w:val="000000"/>
                            <w:sz w:val="18"/>
                            <w:szCs w:val="18"/>
                          </w:rPr>
                          <w:br/>
                        </w:r>
                        <w:r>
                          <w:rPr>
                            <w:rFonts w:ascii="Helvetica Neue" w:hAnsi="Helvetica Neue"/>
                            <w:color w:val="000000"/>
                            <w:sz w:val="18"/>
                            <w:szCs w:val="18"/>
                          </w:rPr>
                          <w:br/>
                          <w:t xml:space="preserve">Gigot and Pack broaden the scope of their conversation, interpreting the withdrawal as the moment </w:t>
                        </w:r>
                        <w:r>
                          <w:rPr>
                            <w:rFonts w:ascii="Helvetica Neue" w:hAnsi="Helvetica Neue"/>
                            <w:color w:val="000000"/>
                            <w:sz w:val="18"/>
                            <w:szCs w:val="18"/>
                          </w:rPr>
                          <w:lastRenderedPageBreak/>
                          <w:t>American deterrence collapsed and the United States signalled its weariness of distant wars. Their concern lies with the memory of Afghanistan itself, and how the version of the story presented by Western media often neglects the inhumane choices that soldiers were forced to make.</w:t>
                        </w:r>
                        <w:r>
                          <w:rPr>
                            <w:rFonts w:ascii="Verdana" w:hAnsi="Verdana"/>
                            <w:color w:val="4C6AA2"/>
                          </w:rPr>
                          <w:br/>
                        </w:r>
                        <w:r>
                          <w:rPr>
                            <w:rFonts w:ascii="Verdana" w:hAnsi="Verdana"/>
                            <w:color w:val="4C6AA2"/>
                          </w:rPr>
                          <w:br/>
                        </w:r>
                        <w:r>
                          <w:rPr>
                            <w:rFonts w:ascii="Helvetica Neue" w:hAnsi="Helvetica Neue"/>
                            <w:color w:val="000000"/>
                            <w:sz w:val="17"/>
                            <w:szCs w:val="17"/>
                          </w:rPr>
                          <w:t>Image credit: Voice of America News, Taliban fighters in a captured Humvee after the Fall of Kabul on August 17</w:t>
                        </w:r>
                        <w:proofErr w:type="gramStart"/>
                        <w:r>
                          <w:rPr>
                            <w:rFonts w:ascii="Helvetica Neue" w:hAnsi="Helvetica Neue"/>
                            <w:color w:val="000000"/>
                            <w:sz w:val="17"/>
                            <w:szCs w:val="17"/>
                          </w:rPr>
                          <w:t xml:space="preserve"> 2021</w:t>
                        </w:r>
                        <w:proofErr w:type="gramEnd"/>
                        <w:r>
                          <w:rPr>
                            <w:rFonts w:ascii="Helvetica Neue" w:hAnsi="Helvetica Neue"/>
                            <w:color w:val="000000"/>
                            <w:sz w:val="17"/>
                            <w:szCs w:val="17"/>
                          </w:rPr>
                          <w:t>, via </w:t>
                        </w:r>
                        <w:hyperlink r:id="rId24" w:tgtFrame="_blank" w:history="1">
                          <w:r>
                            <w:rPr>
                              <w:rStyle w:val="Hyperlink"/>
                              <w:rFonts w:ascii="Helvetica Neue" w:hAnsi="Helvetica Neue"/>
                              <w:b/>
                              <w:bCs/>
                              <w:color w:val="4C6AA2"/>
                              <w:sz w:val="17"/>
                              <w:szCs w:val="17"/>
                              <w:u w:val="none"/>
                            </w:rPr>
                            <w:t>Wikimedia Commons</w:t>
                          </w:r>
                        </w:hyperlink>
                      </w:p>
                    </w:tc>
                  </w:tr>
                </w:tbl>
                <w:p w14:paraId="1A77C1AE" w14:textId="77777777" w:rsidR="00ED1BF8" w:rsidRDefault="00ED1BF8" w:rsidP="00ED1BF8">
                  <w:pPr>
                    <w:rPr>
                      <w:rFonts w:ascii="Times" w:hAnsi="Times"/>
                      <w:color w:val="000000"/>
                      <w:sz w:val="27"/>
                      <w:szCs w:val="27"/>
                    </w:rPr>
                  </w:pPr>
                </w:p>
              </w:tc>
            </w:tr>
          </w:tbl>
          <w:p w14:paraId="6B441BAD"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13858B7B"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60738263"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2EE69F21" w14:textId="77777777" w:rsidR="00ED1BF8" w:rsidRDefault="00ED1BF8" w:rsidP="00ED1BF8"/>
                    </w:tc>
                  </w:tr>
                </w:tbl>
                <w:p w14:paraId="4A5E0228" w14:textId="77777777" w:rsidR="00ED1BF8" w:rsidRDefault="00ED1BF8" w:rsidP="00ED1BF8">
                  <w:pPr>
                    <w:rPr>
                      <w:rFonts w:ascii="Times" w:hAnsi="Times"/>
                      <w:color w:val="000000"/>
                      <w:sz w:val="27"/>
                      <w:szCs w:val="27"/>
                    </w:rPr>
                  </w:pPr>
                </w:p>
              </w:tc>
            </w:tr>
          </w:tbl>
          <w:p w14:paraId="0544A416"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1E542FA3"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7B037CCC"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35578E86" w14:textId="77777777" w:rsidR="00ED1BF8" w:rsidRDefault="00ED1BF8" w:rsidP="00ED1BF8">
                        <w:pPr>
                          <w:pStyle w:val="NormalWeb"/>
                          <w:spacing w:before="150" w:beforeAutospacing="0" w:after="150" w:afterAutospacing="0" w:line="360" w:lineRule="atLeast"/>
                          <w:jc w:val="both"/>
                          <w:rPr>
                            <w:rFonts w:ascii="Verdana" w:hAnsi="Verdana"/>
                            <w:color w:val="4C6AA2"/>
                          </w:rPr>
                        </w:pPr>
                        <w:r>
                          <w:rPr>
                            <w:rStyle w:val="Emphasis"/>
                            <w:rFonts w:ascii="Helvetica Neue" w:hAnsi="Helvetica Neue"/>
                            <w:color w:val="000000"/>
                            <w:sz w:val="17"/>
                            <w:szCs w:val="17"/>
                          </w:rPr>
                          <w:t>This column was written by Mia Conway. Mia is a fourth-year student completing a Bachelor of Social Sciences and a Diploma of Languages at the University of New South Wales. She currently researches for Protocol, a youth-led policy lab, in their technology and democracy team.</w:t>
                        </w:r>
                      </w:p>
                    </w:tc>
                  </w:tr>
                </w:tbl>
                <w:p w14:paraId="4FD7A14F" w14:textId="77777777" w:rsidR="00ED1BF8" w:rsidRDefault="00ED1BF8" w:rsidP="00ED1BF8">
                  <w:pPr>
                    <w:rPr>
                      <w:rFonts w:ascii="Times" w:hAnsi="Times"/>
                      <w:color w:val="000000"/>
                      <w:sz w:val="27"/>
                      <w:szCs w:val="27"/>
                    </w:rPr>
                  </w:pPr>
                </w:p>
              </w:tc>
            </w:tr>
          </w:tbl>
          <w:p w14:paraId="1EB45530"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2BB6C725"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0E7CB4FA"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0734C52B" w14:textId="77777777" w:rsidR="00ED1BF8" w:rsidRDefault="00ED1BF8" w:rsidP="00ED1BF8"/>
                    </w:tc>
                  </w:tr>
                </w:tbl>
                <w:p w14:paraId="613790B1" w14:textId="77777777" w:rsidR="00ED1BF8" w:rsidRDefault="00ED1BF8" w:rsidP="00ED1BF8">
                  <w:pPr>
                    <w:rPr>
                      <w:rFonts w:ascii="Times" w:hAnsi="Times"/>
                      <w:color w:val="000000"/>
                      <w:sz w:val="27"/>
                      <w:szCs w:val="27"/>
                    </w:rPr>
                  </w:pPr>
                </w:p>
              </w:tc>
            </w:tr>
          </w:tbl>
          <w:p w14:paraId="1E029F0D"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60797EFF"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18"/>
                  </w:tblGrid>
                  <w:tr w:rsidR="00ED1BF8" w14:paraId="3C8AFA8E" w14:textId="77777777">
                    <w:tc>
                      <w:tcPr>
                        <w:tcW w:w="0" w:type="auto"/>
                        <w:tcBorders>
                          <w:top w:val="single" w:sz="6" w:space="0" w:color="E6E6E6"/>
                          <w:left w:val="single" w:sz="6" w:space="0" w:color="E6E6E6"/>
                          <w:bottom w:val="single" w:sz="6" w:space="0" w:color="E6E6E6"/>
                          <w:right w:val="single" w:sz="6" w:space="0" w:color="E6E6E6"/>
                        </w:tcBorders>
                        <w:tcMar>
                          <w:top w:w="0" w:type="dxa"/>
                          <w:left w:w="135" w:type="dxa"/>
                          <w:bottom w:w="135" w:type="dxa"/>
                          <w:right w:w="135" w:type="dxa"/>
                        </w:tcMar>
                        <w:hideMark/>
                      </w:tcPr>
                      <w:p w14:paraId="659C6992" w14:textId="5F06653B" w:rsidR="00ED1BF8" w:rsidRDefault="00ED1BF8" w:rsidP="00ED1BF8">
                        <w:pPr>
                          <w:jc w:val="center"/>
                        </w:pPr>
                        <w:r>
                          <w:rPr>
                            <w:noProof/>
                            <w:color w:val="464FEB"/>
                          </w:rPr>
                          <w:drawing>
                            <wp:inline distT="0" distB="0" distL="0" distR="0" wp14:anchorId="3767FF9F" wp14:editId="2C084A1D">
                              <wp:extent cx="5727700" cy="3811905"/>
                              <wp:effectExtent l="0" t="0" r="0" b="0"/>
                              <wp:docPr id="1251545034" name="Picture 1">
                                <a:hlinkClick xmlns:a="http://schemas.openxmlformats.org/drawingml/2006/main" r:id="rId25"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25" tgtFrame="&quot;_blank&quot;" tooltip="&quot;&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27700" cy="3811905"/>
                                      </a:xfrm>
                                      <a:prstGeom prst="rect">
                                        <a:avLst/>
                                      </a:prstGeom>
                                      <a:noFill/>
                                      <a:ln>
                                        <a:noFill/>
                                      </a:ln>
                                    </pic:spPr>
                                  </pic:pic>
                                </a:graphicData>
                              </a:graphic>
                            </wp:inline>
                          </w:drawing>
                        </w:r>
                      </w:p>
                    </w:tc>
                  </w:tr>
                  <w:tr w:rsidR="00ED1BF8" w14:paraId="2C5DEB2E" w14:textId="77777777">
                    <w:tc>
                      <w:tcPr>
                        <w:tcW w:w="8445" w:type="dxa"/>
                        <w:tcBorders>
                          <w:top w:val="single" w:sz="6" w:space="0" w:color="E6E6E6"/>
                          <w:left w:val="single" w:sz="6" w:space="0" w:color="E6E6E6"/>
                          <w:bottom w:val="single" w:sz="6" w:space="0" w:color="E6E6E6"/>
                          <w:right w:val="single" w:sz="6" w:space="0" w:color="E6E6E6"/>
                        </w:tcBorders>
                        <w:tcMar>
                          <w:top w:w="0" w:type="dxa"/>
                          <w:left w:w="135" w:type="dxa"/>
                          <w:bottom w:w="0" w:type="dxa"/>
                          <w:right w:w="135" w:type="dxa"/>
                        </w:tcMar>
                        <w:hideMark/>
                      </w:tcPr>
                      <w:p w14:paraId="3ABADE5F" w14:textId="77777777" w:rsidR="00ED1BF8" w:rsidRDefault="00ED1BF8" w:rsidP="00ED1BF8">
                        <w:pPr>
                          <w:pStyle w:val="Heading1"/>
                          <w:spacing w:before="0" w:beforeAutospacing="0" w:after="0" w:afterAutospacing="0" w:line="488" w:lineRule="atLeast"/>
                          <w:rPr>
                            <w:rFonts w:ascii="Arial" w:hAnsi="Arial" w:cs="Arial"/>
                            <w:color w:val="4C6AA2"/>
                            <w:spacing w:val="-15"/>
                            <w:sz w:val="39"/>
                            <w:szCs w:val="39"/>
                          </w:rPr>
                        </w:pPr>
                        <w:hyperlink r:id="rId27" w:tgtFrame="_blank" w:history="1">
                          <w:r>
                            <w:rPr>
                              <w:rStyle w:val="Hyperlink"/>
                              <w:rFonts w:ascii="Helvetica Neue" w:hAnsi="Helvetica Neue" w:cs="Arial"/>
                              <w:color w:val="4C6AA2"/>
                              <w:spacing w:val="-15"/>
                              <w:sz w:val="30"/>
                              <w:szCs w:val="30"/>
                              <w:u w:val="none"/>
                            </w:rPr>
                            <w:t>A River Divided</w:t>
                          </w:r>
                        </w:hyperlink>
                      </w:p>
                      <w:p w14:paraId="2DF1B29D" w14:textId="77777777" w:rsidR="00ED1BF8" w:rsidRDefault="00ED1BF8" w:rsidP="00ED1BF8">
                        <w:pPr>
                          <w:spacing w:line="360" w:lineRule="atLeast"/>
                          <w:rPr>
                            <w:rFonts w:ascii="Verdana" w:hAnsi="Verdana" w:cs="Times New Roman"/>
                            <w:color w:val="4C6AA2"/>
                          </w:rPr>
                        </w:pPr>
                        <w:r>
                          <w:rPr>
                            <w:rFonts w:ascii="Helvetica Neue" w:hAnsi="Helvetica Neue"/>
                            <w:color w:val="000000"/>
                            <w:sz w:val="18"/>
                            <w:szCs w:val="18"/>
                          </w:rPr>
                          <w:t>Herodotus is famously, though partly erroneously, attributed with the observation that “Egypt is the gift of the Nile”. For millennia, Egyptian administrations have relied upon the river to nourish their lands and sustain a growing population. Today, this dependence remains profound, making Egypt’s concerns over Ethiopia’s expanding control of the Nile an increasingly consequential geopolitical issue.</w:t>
                        </w:r>
                        <w:r>
                          <w:rPr>
                            <w:rFonts w:ascii="Helvetica Neue" w:hAnsi="Helvetica Neue"/>
                            <w:color w:val="000000"/>
                            <w:sz w:val="18"/>
                            <w:szCs w:val="18"/>
                          </w:rPr>
                          <w:br/>
                        </w:r>
                        <w:r>
                          <w:rPr>
                            <w:rFonts w:ascii="Helvetica Neue" w:hAnsi="Helvetica Neue"/>
                            <w:color w:val="000000"/>
                            <w:sz w:val="18"/>
                            <w:szCs w:val="18"/>
                          </w:rPr>
                          <w:br/>
                        </w:r>
                        <w:r>
                          <w:rPr>
                            <w:rFonts w:ascii="Helvetica Neue" w:hAnsi="Helvetica Neue"/>
                            <w:color w:val="000000"/>
                            <w:sz w:val="18"/>
                            <w:szCs w:val="18"/>
                          </w:rPr>
                          <w:lastRenderedPageBreak/>
                          <w:t>Reporting in </w:t>
                        </w:r>
                        <w:hyperlink r:id="rId28" w:tgtFrame="_blank" w:history="1">
                          <w:r>
                            <w:rPr>
                              <w:rStyle w:val="Emphasis"/>
                              <w:rFonts w:ascii="Helvetica Neue" w:hAnsi="Helvetica Neue"/>
                              <w:b/>
                              <w:bCs/>
                              <w:color w:val="4C6AA2"/>
                              <w:sz w:val="18"/>
                              <w:szCs w:val="18"/>
                            </w:rPr>
                            <w:t>The New Arab</w:t>
                          </w:r>
                        </w:hyperlink>
                        <w:r>
                          <w:rPr>
                            <w:rFonts w:ascii="Helvetica Neue" w:hAnsi="Helvetica Neue"/>
                            <w:color w:val="000000"/>
                            <w:sz w:val="18"/>
                            <w:szCs w:val="18"/>
                          </w:rPr>
                          <w:t>, Jonathan Fenton-Harvey observes that, a year after the controversial Grand Ethiopian Renaissance Dam (GERD) was inaugurated, Addis Ababa has advanced plans for three additional hydropower projects, costing more than US$10 billion. Ethiopia has shown little willingness to compromise, with its Water and Energy Minister asserting that no permission is required to develop the country’s water resources.</w:t>
                        </w:r>
                        <w:r>
                          <w:rPr>
                            <w:rFonts w:ascii="Helvetica Neue" w:hAnsi="Helvetica Neue"/>
                            <w:color w:val="000000"/>
                            <w:sz w:val="18"/>
                            <w:szCs w:val="18"/>
                          </w:rPr>
                          <w:br/>
                        </w:r>
                        <w:r>
                          <w:rPr>
                            <w:rFonts w:ascii="Helvetica Neue" w:hAnsi="Helvetica Neue"/>
                            <w:color w:val="000000"/>
                            <w:sz w:val="18"/>
                            <w:szCs w:val="18"/>
                          </w:rPr>
                          <w:br/>
                          <w:t>Egypt’s apprehension about the Nile’s ‘equitable use’ is understandable: 97% of its renewable freshwater resources derive from the river. The dispute raises broader questions about domestic development, regional cooperation and humanitarian pressures in Egypt and Sudan. It increasingly extends beyond water. Ethiopia’s pursuit of Red Sea access has prompted Egypt to strengthen military cooperation with Somalia and Eritrea, intertwining the Nile dispute with wider competition for regional influence. Ultimately, the future of the Nile may depend less on the dams themselves than their management. Transparency, information-sharing, coordinated water use and electricity trade could transform infrastructure into regional interdependence. Unilateralism, however, risks deepening an already volatile confrontation.</w:t>
                        </w:r>
                        <w:r>
                          <w:rPr>
                            <w:rFonts w:ascii="Verdana" w:hAnsi="Verdana"/>
                            <w:color w:val="4C6AA2"/>
                          </w:rPr>
                          <w:br/>
                        </w:r>
                        <w:r>
                          <w:rPr>
                            <w:rFonts w:ascii="Verdana" w:hAnsi="Verdana"/>
                            <w:color w:val="4C6AA2"/>
                          </w:rPr>
                          <w:br/>
                        </w:r>
                        <w:r>
                          <w:rPr>
                            <w:rFonts w:ascii="Helvetica Neue" w:hAnsi="Helvetica Neue"/>
                            <w:color w:val="000000"/>
                            <w:sz w:val="17"/>
                            <w:szCs w:val="17"/>
                          </w:rPr>
                          <w:t>Image credit: Aswan High Dam (Egypt), built in 1970. Photo by author - January 2023.</w:t>
                        </w:r>
                      </w:p>
                    </w:tc>
                  </w:tr>
                </w:tbl>
                <w:p w14:paraId="2A141BC1" w14:textId="77777777" w:rsidR="00ED1BF8" w:rsidRDefault="00ED1BF8" w:rsidP="00ED1BF8">
                  <w:pPr>
                    <w:rPr>
                      <w:rFonts w:ascii="Times" w:hAnsi="Times"/>
                      <w:color w:val="000000"/>
                      <w:sz w:val="27"/>
                      <w:szCs w:val="27"/>
                    </w:rPr>
                  </w:pPr>
                </w:p>
              </w:tc>
            </w:tr>
          </w:tbl>
          <w:p w14:paraId="3009EC35"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4C1B774F"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23AFF8F5"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07B7727E" w14:textId="77777777" w:rsidR="00ED1BF8" w:rsidRDefault="00ED1BF8" w:rsidP="00ED1BF8"/>
                    </w:tc>
                  </w:tr>
                </w:tbl>
                <w:p w14:paraId="30EE96C9" w14:textId="77777777" w:rsidR="00ED1BF8" w:rsidRDefault="00ED1BF8" w:rsidP="00ED1BF8">
                  <w:pPr>
                    <w:rPr>
                      <w:rFonts w:ascii="Times" w:hAnsi="Times"/>
                      <w:color w:val="000000"/>
                      <w:sz w:val="27"/>
                      <w:szCs w:val="27"/>
                    </w:rPr>
                  </w:pPr>
                </w:p>
              </w:tc>
            </w:tr>
          </w:tbl>
          <w:p w14:paraId="54BCE6D1"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5600201D"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22B04F1E"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6DEFC6F3" w14:textId="77777777" w:rsidR="00ED1BF8" w:rsidRDefault="00ED1BF8" w:rsidP="00ED1BF8">
                        <w:pPr>
                          <w:pStyle w:val="NormalWeb"/>
                          <w:spacing w:before="150" w:beforeAutospacing="0" w:after="150" w:afterAutospacing="0" w:line="360" w:lineRule="atLeast"/>
                          <w:jc w:val="both"/>
                          <w:rPr>
                            <w:rFonts w:ascii="Verdana" w:hAnsi="Verdana"/>
                            <w:color w:val="4C6AA2"/>
                          </w:rPr>
                        </w:pPr>
                        <w:r>
                          <w:rPr>
                            <w:rStyle w:val="Emphasis"/>
                            <w:rFonts w:ascii="Helvetica Neue" w:hAnsi="Helvetica Neue"/>
                            <w:color w:val="000000"/>
                            <w:sz w:val="17"/>
                            <w:szCs w:val="17"/>
                          </w:rPr>
                          <w:t>This column was written by Jack Bettar. Jack is a Bachelor of Laws and Bachelor of Communications (Political and Social Sciences) student at the University of Technology Sydney. He has undertaken research and fieldwork in Egypt as part of a multidisciplinary expedition and has contributed to publications on the social and cultural history of the region.</w:t>
                        </w:r>
                      </w:p>
                    </w:tc>
                  </w:tr>
                </w:tbl>
                <w:p w14:paraId="60D7E885" w14:textId="77777777" w:rsidR="00ED1BF8" w:rsidRDefault="00ED1BF8" w:rsidP="00ED1BF8">
                  <w:pPr>
                    <w:rPr>
                      <w:rFonts w:ascii="Times" w:hAnsi="Times"/>
                      <w:color w:val="000000"/>
                      <w:sz w:val="27"/>
                      <w:szCs w:val="27"/>
                    </w:rPr>
                  </w:pPr>
                </w:p>
              </w:tc>
            </w:tr>
          </w:tbl>
          <w:p w14:paraId="5DDCE4A8"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6790D4FA"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00438793"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7E3CDEFD" w14:textId="77777777" w:rsidR="00ED1BF8" w:rsidRDefault="00ED1BF8" w:rsidP="00ED1BF8"/>
                    </w:tc>
                  </w:tr>
                </w:tbl>
                <w:p w14:paraId="39B4C907" w14:textId="77777777" w:rsidR="00ED1BF8" w:rsidRDefault="00ED1BF8" w:rsidP="00ED1BF8">
                  <w:pPr>
                    <w:rPr>
                      <w:rFonts w:ascii="Times" w:hAnsi="Times"/>
                      <w:color w:val="000000"/>
                      <w:sz w:val="27"/>
                      <w:szCs w:val="27"/>
                    </w:rPr>
                  </w:pPr>
                </w:p>
              </w:tc>
            </w:tr>
          </w:tbl>
          <w:p w14:paraId="3A477554"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18B7E018"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732F388D" w14:textId="77777777">
                    <w:tc>
                      <w:tcPr>
                        <w:tcW w:w="0" w:type="auto"/>
                        <w:tcBorders>
                          <w:top w:val="single" w:sz="6" w:space="0" w:color="E6E6E6"/>
                          <w:left w:val="single" w:sz="6" w:space="0" w:color="E6E6E6"/>
                          <w:bottom w:val="single" w:sz="6" w:space="0" w:color="E6E6E6"/>
                          <w:right w:val="single" w:sz="6" w:space="0" w:color="E6E6E6"/>
                        </w:tcBorders>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17"/>
                        </w:tblGrid>
                        <w:tr w:rsidR="00ED1BF8" w14:paraId="085A22E6" w14:textId="77777777">
                          <w:tc>
                            <w:tcPr>
                              <w:tcW w:w="0" w:type="auto"/>
                              <w:tcBorders>
                                <w:top w:val="single" w:sz="6" w:space="0" w:color="E6E6E6"/>
                                <w:left w:val="single" w:sz="6" w:space="0" w:color="E6E6E6"/>
                                <w:bottom w:val="single" w:sz="6" w:space="0" w:color="E6E6E6"/>
                                <w:right w:val="single" w:sz="6" w:space="0" w:color="E6E6E6"/>
                              </w:tcBorders>
                              <w:shd w:val="clear" w:color="auto" w:fill="4B6AA2"/>
                              <w:tcMar>
                                <w:top w:w="270" w:type="dxa"/>
                                <w:left w:w="270" w:type="dxa"/>
                                <w:bottom w:w="270" w:type="dxa"/>
                                <w:right w:w="270" w:type="dxa"/>
                              </w:tcMar>
                              <w:hideMark/>
                            </w:tcPr>
                            <w:p w14:paraId="626CF0AE" w14:textId="77777777" w:rsidR="00ED1BF8" w:rsidRDefault="00ED1BF8" w:rsidP="00ED1BF8">
                              <w:pPr>
                                <w:spacing w:line="315" w:lineRule="atLeast"/>
                                <w:jc w:val="center"/>
                                <w:rPr>
                                  <w:rFonts w:ascii="Helvetica" w:hAnsi="Helvetica"/>
                                  <w:color w:val="F2F2F2"/>
                                  <w:sz w:val="21"/>
                                  <w:szCs w:val="21"/>
                                </w:rPr>
                              </w:pPr>
                              <w:r>
                                <w:rPr>
                                  <w:rStyle w:val="Strong"/>
                                  <w:rFonts w:ascii="Helvetica Neue" w:hAnsi="Helvetica Neue"/>
                                  <w:color w:val="F2F2F2"/>
                                  <w:sz w:val="36"/>
                                  <w:szCs w:val="36"/>
                                </w:rPr>
                                <w:t>What else we're reading</w:t>
                              </w:r>
                            </w:p>
                          </w:tc>
                        </w:tr>
                      </w:tbl>
                      <w:p w14:paraId="04F98350" w14:textId="77777777" w:rsidR="00ED1BF8" w:rsidRDefault="00ED1BF8" w:rsidP="00ED1BF8">
                        <w:pPr>
                          <w:rPr>
                            <w:rFonts w:ascii="Times New Roman" w:hAnsi="Times New Roman"/>
                          </w:rPr>
                        </w:pPr>
                      </w:p>
                    </w:tc>
                  </w:tr>
                </w:tbl>
                <w:p w14:paraId="759964AB" w14:textId="77777777" w:rsidR="00ED1BF8" w:rsidRDefault="00ED1BF8" w:rsidP="00ED1BF8">
                  <w:pPr>
                    <w:rPr>
                      <w:rFonts w:ascii="Times" w:hAnsi="Times"/>
                      <w:color w:val="000000"/>
                      <w:sz w:val="27"/>
                      <w:szCs w:val="27"/>
                    </w:rPr>
                  </w:pPr>
                </w:p>
              </w:tc>
            </w:tr>
          </w:tbl>
          <w:p w14:paraId="611CC8D1"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632831B0"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785E26A3"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2850DA6F" w14:textId="77777777" w:rsidR="00ED1BF8" w:rsidRDefault="00ED1BF8" w:rsidP="00ED1BF8">
                        <w:pPr>
                          <w:spacing w:line="360" w:lineRule="atLeast"/>
                          <w:rPr>
                            <w:rFonts w:ascii="Verdana" w:hAnsi="Verdana"/>
                            <w:color w:val="000000"/>
                          </w:rPr>
                        </w:pPr>
                        <w:r>
                          <w:rPr>
                            <w:rFonts w:ascii="Verdana" w:hAnsi="Verdana"/>
                            <w:color w:val="000000"/>
                          </w:rPr>
                          <w:t> </w:t>
                        </w:r>
                      </w:p>
                      <w:p w14:paraId="40D8AC5E" w14:textId="77777777" w:rsidR="00ED1BF8" w:rsidRDefault="00ED1BF8" w:rsidP="00ED1BF8">
                        <w:pPr>
                          <w:numPr>
                            <w:ilvl w:val="0"/>
                            <w:numId w:val="27"/>
                          </w:numPr>
                          <w:spacing w:before="100" w:beforeAutospacing="1" w:after="75" w:line="360" w:lineRule="atLeast"/>
                          <w:rPr>
                            <w:rFonts w:ascii="Verdana" w:hAnsi="Verdana"/>
                            <w:color w:val="000000"/>
                          </w:rPr>
                        </w:pPr>
                        <w:r>
                          <w:rPr>
                            <w:rFonts w:ascii="Helvetica Neue" w:hAnsi="Helvetica Neue"/>
                            <w:color w:val="000000"/>
                            <w:sz w:val="18"/>
                            <w:szCs w:val="18"/>
                          </w:rPr>
                          <w:t>Adam Curtis's </w:t>
                        </w:r>
                        <w:r>
                          <w:rPr>
                            <w:rStyle w:val="Emphasis"/>
                            <w:rFonts w:ascii="Helvetica Neue" w:hAnsi="Helvetica Neue"/>
                            <w:color w:val="000000"/>
                            <w:sz w:val="18"/>
                            <w:szCs w:val="18"/>
                          </w:rPr>
                          <w:t>Bitter Lake</w:t>
                        </w:r>
                        <w:r>
                          <w:rPr>
                            <w:rFonts w:ascii="Helvetica Neue" w:hAnsi="Helvetica Neue"/>
                            <w:color w:val="000000"/>
                            <w:sz w:val="18"/>
                            <w:szCs w:val="18"/>
                          </w:rPr>
                          <w:t> (2015) </w:t>
                        </w:r>
                        <w:hyperlink r:id="rId29" w:tgtFrame="_blank" w:history="1">
                          <w:r>
                            <w:rPr>
                              <w:rStyle w:val="Hyperlink"/>
                              <w:rFonts w:ascii="Helvetica Neue" w:hAnsi="Helvetica Neue"/>
                              <w:b/>
                              <w:bCs/>
                              <w:color w:val="4C6AA2"/>
                              <w:sz w:val="18"/>
                              <w:szCs w:val="18"/>
                              <w:u w:val="none"/>
                            </w:rPr>
                            <w:t>argues</w:t>
                          </w:r>
                        </w:hyperlink>
                        <w:r>
                          <w:rPr>
                            <w:rFonts w:ascii="Helvetica Neue" w:hAnsi="Helvetica Neue"/>
                            <w:color w:val="000000"/>
                            <w:sz w:val="18"/>
                            <w:szCs w:val="18"/>
                          </w:rPr>
                          <w:t> that Western politicians reduced militant Islam to a simplistic good-versus-evil story. Through newsreels and archive footage, it interweaves brief narration with prolonged sequences of war in Afghanistan.</w:t>
                        </w:r>
                      </w:p>
                      <w:p w14:paraId="53595608" w14:textId="77777777" w:rsidR="00ED1BF8" w:rsidRDefault="00ED1BF8" w:rsidP="00ED1BF8">
                        <w:pPr>
                          <w:numPr>
                            <w:ilvl w:val="0"/>
                            <w:numId w:val="27"/>
                          </w:numPr>
                          <w:spacing w:before="100" w:beforeAutospacing="1" w:after="75" w:line="360" w:lineRule="atLeast"/>
                          <w:rPr>
                            <w:rFonts w:ascii="Verdana" w:hAnsi="Verdana"/>
                            <w:color w:val="000000"/>
                          </w:rPr>
                        </w:pPr>
                        <w:r>
                          <w:rPr>
                            <w:rFonts w:ascii="Helvetica Neue" w:hAnsi="Helvetica Neue"/>
                            <w:color w:val="000000"/>
                            <w:sz w:val="18"/>
                            <w:szCs w:val="18"/>
                          </w:rPr>
                          <w:t>Writing for the </w:t>
                        </w:r>
                        <w:hyperlink r:id="rId30" w:tgtFrame="_blank" w:history="1">
                          <w:r>
                            <w:rPr>
                              <w:rStyle w:val="Emphasis"/>
                              <w:rFonts w:ascii="Helvetica Neue" w:hAnsi="Helvetica Neue"/>
                              <w:b/>
                              <w:bCs/>
                              <w:color w:val="4C6AA2"/>
                              <w:sz w:val="18"/>
                              <w:szCs w:val="18"/>
                            </w:rPr>
                            <w:t>BBC</w:t>
                          </w:r>
                        </w:hyperlink>
                        <w:r>
                          <w:rPr>
                            <w:rFonts w:ascii="Helvetica Neue" w:hAnsi="Helvetica Neue"/>
                            <w:color w:val="000000"/>
                            <w:sz w:val="18"/>
                            <w:szCs w:val="18"/>
                          </w:rPr>
                          <w:t>, Tim Whewell and Serhiy Solodko examine polarising discussions under way in the Ukrainian city of Odesa about banning the Russian language in the arts.</w:t>
                        </w:r>
                      </w:p>
                      <w:p w14:paraId="2546607A" w14:textId="77777777" w:rsidR="00ED1BF8" w:rsidRDefault="00ED1BF8" w:rsidP="00ED1BF8">
                        <w:pPr>
                          <w:numPr>
                            <w:ilvl w:val="0"/>
                            <w:numId w:val="27"/>
                          </w:numPr>
                          <w:spacing w:before="100" w:beforeAutospacing="1" w:after="75" w:line="360" w:lineRule="atLeast"/>
                          <w:rPr>
                            <w:rFonts w:ascii="Verdana" w:hAnsi="Verdana"/>
                            <w:color w:val="000000"/>
                          </w:rPr>
                        </w:pPr>
                        <w:r>
                          <w:rPr>
                            <w:rFonts w:ascii="Helvetica Neue" w:hAnsi="Helvetica Neue"/>
                            <w:color w:val="000000"/>
                            <w:sz w:val="18"/>
                            <w:szCs w:val="18"/>
                          </w:rPr>
                          <w:lastRenderedPageBreak/>
                          <w:t>The ABC</w:t>
                        </w:r>
                        <w:hyperlink r:id="rId31" w:tgtFrame="_blank" w:history="1">
                          <w:r>
                            <w:rPr>
                              <w:rStyle w:val="Hyperlink"/>
                              <w:rFonts w:ascii="Helvetica Neue" w:hAnsi="Helvetica Neue"/>
                              <w:b/>
                              <w:bCs/>
                              <w:color w:val="4C6AA2"/>
                              <w:sz w:val="18"/>
                              <w:szCs w:val="18"/>
                              <w:u w:val="none"/>
                            </w:rPr>
                            <w:t> </w:t>
                          </w:r>
                        </w:hyperlink>
                        <w:hyperlink r:id="rId32" w:tgtFrame="_blank" w:history="1">
                          <w:r>
                            <w:rPr>
                              <w:rStyle w:val="Hyperlink"/>
                              <w:rFonts w:ascii="Helvetica Neue" w:hAnsi="Helvetica Neue"/>
                              <w:b/>
                              <w:bCs/>
                              <w:color w:val="4C6AA2"/>
                              <w:sz w:val="18"/>
                              <w:szCs w:val="18"/>
                              <w:u w:val="none"/>
                            </w:rPr>
                            <w:t>report</w:t>
                          </w:r>
                        </w:hyperlink>
                        <w:hyperlink r:id="rId33" w:history="1">
                          <w:r>
                            <w:rPr>
                              <w:rStyle w:val="Hyperlink"/>
                              <w:rFonts w:ascii="Verdana" w:hAnsi="Verdana"/>
                              <w:b/>
                              <w:bCs/>
                              <w:color w:val="4C6AA2"/>
                              <w:sz w:val="18"/>
                              <w:szCs w:val="18"/>
                              <w:u w:val="none"/>
                            </w:rPr>
                            <w:t>s</w:t>
                          </w:r>
                        </w:hyperlink>
                        <w:r>
                          <w:rPr>
                            <w:rFonts w:ascii="Helvetica Neue" w:hAnsi="Helvetica Neue"/>
                            <w:color w:val="000000"/>
                            <w:sz w:val="18"/>
                            <w:szCs w:val="18"/>
                          </w:rPr>
                          <w:t> that scientists are monitoring the unprecedented strength of the 2026 El Niño in the Pacific and how climate change may be intensifying it, as well as the severe impacts it will have in Australia and across the globe.</w:t>
                        </w:r>
                      </w:p>
                      <w:p w14:paraId="17EFED8F" w14:textId="77777777" w:rsidR="00ED1BF8" w:rsidRDefault="00ED1BF8" w:rsidP="00ED1BF8">
                        <w:pPr>
                          <w:numPr>
                            <w:ilvl w:val="0"/>
                            <w:numId w:val="27"/>
                          </w:numPr>
                          <w:spacing w:before="100" w:beforeAutospacing="1" w:after="75" w:line="360" w:lineRule="atLeast"/>
                          <w:rPr>
                            <w:rFonts w:ascii="Verdana" w:hAnsi="Verdana"/>
                            <w:color w:val="000000"/>
                          </w:rPr>
                        </w:pPr>
                        <w:r>
                          <w:rPr>
                            <w:rFonts w:ascii="Helvetica Neue" w:hAnsi="Helvetica Neue"/>
                            <w:color w:val="000000"/>
                            <w:sz w:val="18"/>
                            <w:szCs w:val="18"/>
                          </w:rPr>
                          <w:t>In </w:t>
                        </w:r>
                        <w:hyperlink r:id="rId34" w:tgtFrame="_blank" w:history="1">
                          <w:r>
                            <w:rPr>
                              <w:rStyle w:val="Hyperlink"/>
                              <w:rFonts w:ascii="Helvetica Neue" w:hAnsi="Helvetica Neue"/>
                              <w:b/>
                              <w:bCs/>
                              <w:color w:val="4C6AA2"/>
                              <w:sz w:val="18"/>
                              <w:szCs w:val="18"/>
                              <w:u w:val="none"/>
                            </w:rPr>
                            <w:t>Pearls and Irritations</w:t>
                          </w:r>
                        </w:hyperlink>
                        <w:r>
                          <w:rPr>
                            <w:rFonts w:ascii="Helvetica Neue" w:hAnsi="Helvetica Neue"/>
                            <w:color w:val="000000"/>
                            <w:sz w:val="18"/>
                            <w:szCs w:val="18"/>
                          </w:rPr>
                          <w:t> former Ambassador to China Geoff Raby argues that ASEAN is taking a productive course of action by negotiating a rule of engagement with China on the South China sea but criticises the US, and by default Australia (and the Philippines), for focusing on military capacity in the region.</w:t>
                        </w:r>
                      </w:p>
                      <w:p w14:paraId="6A793421" w14:textId="77777777" w:rsidR="00ED1BF8" w:rsidRDefault="00ED1BF8" w:rsidP="00ED1BF8">
                        <w:pPr>
                          <w:numPr>
                            <w:ilvl w:val="0"/>
                            <w:numId w:val="27"/>
                          </w:numPr>
                          <w:spacing w:before="100" w:beforeAutospacing="1" w:after="75" w:line="360" w:lineRule="atLeast"/>
                          <w:rPr>
                            <w:rFonts w:ascii="Verdana" w:hAnsi="Verdana"/>
                            <w:color w:val="000000"/>
                          </w:rPr>
                        </w:pPr>
                        <w:r>
                          <w:rPr>
                            <w:rFonts w:ascii="Helvetica Neue" w:hAnsi="Helvetica Neue"/>
                            <w:color w:val="000000"/>
                            <w:sz w:val="18"/>
                            <w:szCs w:val="18"/>
                          </w:rPr>
                          <w:t>Amid pervasive "Trump fatigue", New York Times journalists Maggie Haberman and Jonathan Swann's best-seller </w:t>
                        </w:r>
                        <w:hyperlink r:id="rId35" w:tgtFrame="_blank" w:history="1">
                          <w:r>
                            <w:rPr>
                              <w:rStyle w:val="Emphasis"/>
                              <w:rFonts w:ascii="Helvetica Neue" w:hAnsi="Helvetica Neue"/>
                              <w:b/>
                              <w:bCs/>
                              <w:color w:val="4C6AA2"/>
                              <w:sz w:val="18"/>
                              <w:szCs w:val="18"/>
                            </w:rPr>
                            <w:t>Regime Change</w:t>
                          </w:r>
                        </w:hyperlink>
                        <w:r>
                          <w:rPr>
                            <w:rFonts w:ascii="Helvetica Neue" w:hAnsi="Helvetica Neue"/>
                            <w:color w:val="000000"/>
                            <w:sz w:val="18"/>
                            <w:szCs w:val="18"/>
                          </w:rPr>
                          <w:t> offers fresh analysis and unprecedented access into the inner workings of the first two years of Trump's second presidency.</w:t>
                        </w:r>
                      </w:p>
                      <w:p w14:paraId="46D1C422" w14:textId="77777777" w:rsidR="00ED1BF8" w:rsidRDefault="00ED1BF8" w:rsidP="00ED1BF8">
                        <w:pPr>
                          <w:numPr>
                            <w:ilvl w:val="0"/>
                            <w:numId w:val="27"/>
                          </w:numPr>
                          <w:spacing w:before="100" w:beforeAutospacing="1" w:after="75" w:line="360" w:lineRule="atLeast"/>
                          <w:rPr>
                            <w:rFonts w:ascii="Verdana" w:hAnsi="Verdana"/>
                            <w:color w:val="000000"/>
                          </w:rPr>
                        </w:pPr>
                        <w:r>
                          <w:rPr>
                            <w:rFonts w:ascii="Helvetica Neue" w:hAnsi="Helvetica Neue"/>
                            <w:color w:val="000000"/>
                            <w:sz w:val="18"/>
                            <w:szCs w:val="18"/>
                          </w:rPr>
                          <w:t>The New Yorker's Isaac Chotiner </w:t>
                        </w:r>
                        <w:hyperlink r:id="rId36" w:tgtFrame="_blank" w:history="1">
                          <w:r>
                            <w:rPr>
                              <w:rStyle w:val="Hyperlink"/>
                              <w:rFonts w:ascii="Helvetica Neue" w:hAnsi="Helvetica Neue"/>
                              <w:b/>
                              <w:bCs/>
                              <w:color w:val="4C6AA2"/>
                              <w:sz w:val="18"/>
                              <w:szCs w:val="18"/>
                              <w:u w:val="none"/>
                            </w:rPr>
                            <w:t>interviews </w:t>
                          </w:r>
                        </w:hyperlink>
                        <w:proofErr w:type="gramStart"/>
                        <w:r>
                          <w:rPr>
                            <w:rFonts w:ascii="Helvetica Neue" w:hAnsi="Helvetica Neue"/>
                            <w:color w:val="000000"/>
                            <w:sz w:val="18"/>
                            <w:szCs w:val="18"/>
                          </w:rPr>
                          <w:t>German-British</w:t>
                        </w:r>
                        <w:proofErr w:type="gramEnd"/>
                        <w:r>
                          <w:rPr>
                            <w:rFonts w:ascii="Helvetica Neue" w:hAnsi="Helvetica Neue"/>
                            <w:color w:val="000000"/>
                            <w:sz w:val="18"/>
                            <w:szCs w:val="18"/>
                          </w:rPr>
                          <w:t xml:space="preserve"> historian Katja Hoyer to understand the rise of Germany's far-right </w:t>
                        </w:r>
                        <w:proofErr w:type="spellStart"/>
                        <w:r>
                          <w:rPr>
                            <w:rFonts w:ascii="Helvetica Neue" w:hAnsi="Helvetica Neue"/>
                            <w:color w:val="000000"/>
                            <w:sz w:val="18"/>
                            <w:szCs w:val="18"/>
                          </w:rPr>
                          <w:t>AfD</w:t>
                        </w:r>
                        <w:proofErr w:type="spellEnd"/>
                        <w:r>
                          <w:rPr>
                            <w:rFonts w:ascii="Helvetica Neue" w:hAnsi="Helvetica Neue"/>
                            <w:color w:val="000000"/>
                            <w:sz w:val="18"/>
                            <w:szCs w:val="18"/>
                          </w:rPr>
                          <w:t xml:space="preserve"> party against the backdrop of the country's Cold War history.</w:t>
                        </w:r>
                      </w:p>
                    </w:tc>
                  </w:tr>
                </w:tbl>
                <w:p w14:paraId="4EFD36B2" w14:textId="77777777" w:rsidR="00ED1BF8" w:rsidRDefault="00ED1BF8" w:rsidP="00ED1BF8">
                  <w:pPr>
                    <w:rPr>
                      <w:rFonts w:ascii="Times" w:hAnsi="Times"/>
                      <w:color w:val="000000"/>
                      <w:sz w:val="27"/>
                      <w:szCs w:val="27"/>
                    </w:rPr>
                  </w:pPr>
                </w:p>
              </w:tc>
            </w:tr>
          </w:tbl>
          <w:p w14:paraId="180723C7"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7B507BF6"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0" w:type="dxa"/>
                    <w:left w:w="270" w:type="dxa"/>
                    <w:bottom w:w="150" w:type="dxa"/>
                    <w:right w:w="270" w:type="dxa"/>
                  </w:tcMar>
                  <w:vAlign w:val="center"/>
                  <w:hideMark/>
                </w:tcPr>
                <w:tbl>
                  <w:tblPr>
                    <w:tblW w:w="5000" w:type="pct"/>
                    <w:tblBorders>
                      <w:top w:val="single" w:sz="24" w:space="0" w:color="4B6AA2"/>
                    </w:tblBorders>
                    <w:tblCellMar>
                      <w:left w:w="0" w:type="dxa"/>
                      <w:right w:w="0" w:type="dxa"/>
                    </w:tblCellMar>
                    <w:tblLook w:val="04A0" w:firstRow="1" w:lastRow="0" w:firstColumn="1" w:lastColumn="0" w:noHBand="0" w:noVBand="1"/>
                  </w:tblPr>
                  <w:tblGrid>
                    <w:gridCol w:w="8448"/>
                  </w:tblGrid>
                  <w:tr w:rsidR="00ED1BF8" w14:paraId="0944DDCF"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64F43FEA" w14:textId="77777777" w:rsidR="00ED1BF8" w:rsidRDefault="00ED1BF8" w:rsidP="00ED1BF8"/>
                    </w:tc>
                  </w:tr>
                </w:tbl>
                <w:p w14:paraId="31FE13F5" w14:textId="77777777" w:rsidR="00ED1BF8" w:rsidRDefault="00ED1BF8" w:rsidP="00ED1BF8">
                  <w:pPr>
                    <w:rPr>
                      <w:rFonts w:ascii="Times" w:hAnsi="Times"/>
                      <w:color w:val="000000"/>
                      <w:sz w:val="27"/>
                      <w:szCs w:val="27"/>
                    </w:rPr>
                  </w:pPr>
                </w:p>
              </w:tc>
            </w:tr>
          </w:tbl>
          <w:p w14:paraId="59B08407"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394A13E1"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7CF23807" w14:textId="77777777">
                    <w:tc>
                      <w:tcPr>
                        <w:tcW w:w="0" w:type="auto"/>
                        <w:tcBorders>
                          <w:top w:val="single" w:sz="6" w:space="0" w:color="E6E6E6"/>
                          <w:left w:val="single" w:sz="6" w:space="0" w:color="E6E6E6"/>
                          <w:bottom w:val="single" w:sz="6" w:space="0" w:color="E6E6E6"/>
                          <w:right w:val="single" w:sz="6" w:space="0" w:color="E6E6E6"/>
                        </w:tcBorders>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17"/>
                        </w:tblGrid>
                        <w:tr w:rsidR="00ED1BF8" w14:paraId="38D06DD8" w14:textId="77777777">
                          <w:tc>
                            <w:tcPr>
                              <w:tcW w:w="0" w:type="auto"/>
                              <w:tcBorders>
                                <w:top w:val="single" w:sz="6" w:space="0" w:color="E6E6E6"/>
                                <w:left w:val="single" w:sz="6" w:space="0" w:color="E6E6E6"/>
                                <w:bottom w:val="single" w:sz="6" w:space="0" w:color="E6E6E6"/>
                                <w:right w:val="single" w:sz="6" w:space="0" w:color="E6E6E6"/>
                              </w:tcBorders>
                              <w:shd w:val="clear" w:color="auto" w:fill="4B6AA2"/>
                              <w:tcMar>
                                <w:top w:w="270" w:type="dxa"/>
                                <w:left w:w="270" w:type="dxa"/>
                                <w:bottom w:w="270" w:type="dxa"/>
                                <w:right w:w="270" w:type="dxa"/>
                              </w:tcMar>
                              <w:hideMark/>
                            </w:tcPr>
                            <w:p w14:paraId="63C5DD87" w14:textId="77777777" w:rsidR="00ED1BF8" w:rsidRDefault="00ED1BF8" w:rsidP="00ED1BF8">
                              <w:pPr>
                                <w:spacing w:line="315" w:lineRule="atLeast"/>
                                <w:jc w:val="center"/>
                                <w:rPr>
                                  <w:rFonts w:ascii="Helvetica" w:hAnsi="Helvetica"/>
                                  <w:color w:val="F2F2F2"/>
                                  <w:sz w:val="21"/>
                                  <w:szCs w:val="21"/>
                                </w:rPr>
                              </w:pPr>
                              <w:r>
                                <w:rPr>
                                  <w:rStyle w:val="Strong"/>
                                  <w:rFonts w:ascii="Helvetica Neue" w:hAnsi="Helvetica Neue"/>
                                  <w:color w:val="F2F2F2"/>
                                  <w:sz w:val="36"/>
                                  <w:szCs w:val="36"/>
                                </w:rPr>
                                <w:t>Upcoming Events</w:t>
                              </w:r>
                            </w:p>
                          </w:tc>
                        </w:tr>
                      </w:tbl>
                      <w:p w14:paraId="2F12BD3A" w14:textId="77777777" w:rsidR="00ED1BF8" w:rsidRDefault="00ED1BF8" w:rsidP="00ED1BF8">
                        <w:pPr>
                          <w:rPr>
                            <w:rFonts w:ascii="Times New Roman" w:hAnsi="Times New Roman"/>
                          </w:rPr>
                        </w:pPr>
                      </w:p>
                    </w:tc>
                  </w:tr>
                </w:tbl>
                <w:p w14:paraId="735C5C33" w14:textId="77777777" w:rsidR="00ED1BF8" w:rsidRDefault="00ED1BF8" w:rsidP="00ED1BF8">
                  <w:pPr>
                    <w:rPr>
                      <w:rFonts w:ascii="Times" w:hAnsi="Times"/>
                      <w:color w:val="000000"/>
                      <w:sz w:val="27"/>
                      <w:szCs w:val="27"/>
                    </w:rPr>
                  </w:pPr>
                </w:p>
              </w:tc>
            </w:tr>
          </w:tbl>
          <w:p w14:paraId="69E9623F"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0CB89792"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48"/>
                  </w:tblGrid>
                  <w:tr w:rsidR="00ED1BF8" w14:paraId="589E39A8"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396AFDFA" w14:textId="77777777" w:rsidR="00ED1BF8" w:rsidRDefault="00ED1BF8" w:rsidP="00ED1BF8"/>
                    </w:tc>
                  </w:tr>
                </w:tbl>
                <w:p w14:paraId="4916DA11" w14:textId="77777777" w:rsidR="00ED1BF8" w:rsidRDefault="00ED1BF8" w:rsidP="00ED1BF8">
                  <w:pPr>
                    <w:rPr>
                      <w:rFonts w:ascii="Times" w:hAnsi="Times"/>
                      <w:color w:val="000000"/>
                      <w:sz w:val="27"/>
                      <w:szCs w:val="27"/>
                    </w:rPr>
                  </w:pPr>
                </w:p>
              </w:tc>
            </w:tr>
          </w:tbl>
          <w:p w14:paraId="209B63E7"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2CF49FB7"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973"/>
                  </w:tblGrid>
                  <w:tr w:rsidR="00ED1BF8" w14:paraId="02ECF9C1" w14:textId="77777777">
                    <w:tc>
                      <w:tcPr>
                        <w:tcW w:w="0" w:type="auto"/>
                        <w:tcBorders>
                          <w:top w:val="single" w:sz="6" w:space="0" w:color="E6E6E6"/>
                          <w:left w:val="single" w:sz="6" w:space="0" w:color="E6E6E6"/>
                          <w:bottom w:val="single" w:sz="6" w:space="0" w:color="E6E6E6"/>
                          <w:right w:val="single" w:sz="6" w:space="0" w:color="E6E6E6"/>
                        </w:tcBorders>
                        <w:tcMar>
                          <w:top w:w="0" w:type="dxa"/>
                          <w:left w:w="270" w:type="dxa"/>
                          <w:bottom w:w="135" w:type="dxa"/>
                          <w:right w:w="270" w:type="dxa"/>
                        </w:tcMar>
                        <w:hideMark/>
                      </w:tcPr>
                      <w:p w14:paraId="045460AD" w14:textId="77777777" w:rsidR="00ED1BF8" w:rsidRDefault="00ED1BF8" w:rsidP="00ED1BF8">
                        <w:pPr>
                          <w:pStyle w:val="Heading3"/>
                          <w:spacing w:before="0" w:line="300" w:lineRule="atLeast"/>
                          <w:rPr>
                            <w:rFonts w:ascii="Arial" w:hAnsi="Arial" w:cs="Arial"/>
                            <w:color w:val="303030"/>
                            <w:spacing w:val="-8"/>
                          </w:rPr>
                        </w:pPr>
                        <w:hyperlink r:id="rId37" w:history="1">
                          <w:r>
                            <w:rPr>
                              <w:rStyle w:val="Hyperlink"/>
                              <w:rFonts w:ascii="Helvetica Neue" w:hAnsi="Helvetica Neue" w:cs="Arial"/>
                              <w:color w:val="4C6AA2"/>
                              <w:spacing w:val="-8"/>
                              <w:sz w:val="30"/>
                              <w:szCs w:val="30"/>
                              <w:u w:val="none"/>
                            </w:rPr>
                            <w:t>Intern debate: "AI is a force for global good"</w:t>
                          </w:r>
                        </w:hyperlink>
                        <w:r>
                          <w:rPr>
                            <w:rFonts w:ascii="Arial" w:hAnsi="Arial" w:cs="Arial"/>
                            <w:b/>
                            <w:bCs/>
                            <w:color w:val="303030"/>
                            <w:spacing w:val="-8"/>
                          </w:rPr>
                          <w:br/>
                        </w:r>
                        <w:r>
                          <w:rPr>
                            <w:rFonts w:ascii="Arial" w:hAnsi="Arial" w:cs="Arial"/>
                            <w:b/>
                            <w:bCs/>
                            <w:color w:val="303030"/>
                            <w:spacing w:val="-8"/>
                          </w:rPr>
                          <w:br/>
                        </w:r>
                        <w:r>
                          <w:rPr>
                            <w:rFonts w:ascii="Helvetica Neue" w:hAnsi="Helvetica Neue" w:cs="Arial"/>
                            <w:b/>
                            <w:bCs/>
                            <w:color w:val="000000"/>
                            <w:spacing w:val="-8"/>
                            <w:sz w:val="18"/>
                            <w:szCs w:val="18"/>
                          </w:rPr>
                          <w:t>Artificial intelligence has moved from the margins of policy discussion to its centre, reshaping economies, militaries, and societies at a pace few governments have been able to match. Its promise to solve intractable problems, from disease to economic development, sits uneasily alongside its capacity to displace workers and entrench authoritarian surveillance. As states, corporations, and civil society race to shape the future of this technology before it shapes them, this semester's interns take up one of the central questions of the debate over AI's place in the world.</w:t>
                        </w:r>
                        <w:r>
                          <w:rPr>
                            <w:rFonts w:ascii="Helvetica Neue" w:hAnsi="Helvetica Neue" w:cs="Arial"/>
                            <w:b/>
                            <w:bCs/>
                            <w:color w:val="000000"/>
                            <w:spacing w:val="-8"/>
                            <w:sz w:val="18"/>
                            <w:szCs w:val="18"/>
                          </w:rPr>
                          <w:br/>
                        </w:r>
                        <w:r>
                          <w:rPr>
                            <w:rFonts w:ascii="Helvetica Neue" w:hAnsi="Helvetica Neue" w:cs="Arial"/>
                            <w:b/>
                            <w:bCs/>
                            <w:color w:val="000000"/>
                            <w:spacing w:val="-8"/>
                            <w:sz w:val="18"/>
                            <w:szCs w:val="18"/>
                          </w:rPr>
                          <w:br/>
                          <w:t>Join us on Tuesday, 15 September, from 6pm, as our interns are set to debate this proposition, offering nuanced takes on the topic of AI and what the coming years and decades may hold for countries like Australia.</w:t>
                        </w:r>
                      </w:p>
                      <w:p w14:paraId="340D7276" w14:textId="77777777" w:rsidR="00ED1BF8" w:rsidRDefault="00ED1BF8" w:rsidP="00ED1BF8">
                        <w:pPr>
                          <w:pStyle w:val="NormalWeb"/>
                          <w:spacing w:before="150" w:beforeAutospacing="0" w:after="150" w:afterAutospacing="0" w:line="360" w:lineRule="atLeast"/>
                          <w:rPr>
                            <w:rFonts w:ascii="Verdana" w:hAnsi="Verdana"/>
                            <w:color w:val="000000"/>
                          </w:rPr>
                        </w:pPr>
                        <w:r>
                          <w:rPr>
                            <w:rStyle w:val="Emphasis"/>
                            <w:rFonts w:ascii="Helvetica Neue" w:hAnsi="Helvetica Neue"/>
                            <w:color w:val="000000"/>
                            <w:sz w:val="18"/>
                            <w:szCs w:val="18"/>
                          </w:rPr>
                          <w:t>REGISTRATION CLOSES AT 4:00PM AEST ON Tuesday, September 15. We welcome participants in-person at the Glover Cottages, tickets to be pre-paid. Refreshments will be served from 6pm at Glover Cottages.</w:t>
                        </w:r>
                      </w:p>
                    </w:tc>
                  </w:tr>
                </w:tbl>
                <w:p w14:paraId="58360F45" w14:textId="77777777" w:rsidR="00ED1BF8" w:rsidRDefault="00ED1BF8" w:rsidP="00ED1BF8">
                  <w:pPr>
                    <w:rPr>
                      <w:rFonts w:ascii="Times" w:hAnsi="Times"/>
                      <w:color w:val="000000"/>
                      <w:sz w:val="27"/>
                      <w:szCs w:val="27"/>
                    </w:rPr>
                  </w:pPr>
                </w:p>
              </w:tc>
            </w:tr>
          </w:tbl>
          <w:p w14:paraId="3F9FEB33" w14:textId="77777777" w:rsidR="00ED1BF8" w:rsidRDefault="00ED1BF8" w:rsidP="00ED1BF8">
            <w:pPr>
              <w:rPr>
                <w:vanish/>
              </w:rPr>
            </w:pPr>
          </w:p>
          <w:tbl>
            <w:tblPr>
              <w:tblW w:w="5000" w:type="pct"/>
              <w:shd w:val="clear" w:color="auto" w:fill="F5F5F5"/>
              <w:tblCellMar>
                <w:left w:w="0" w:type="dxa"/>
                <w:right w:w="0" w:type="dxa"/>
              </w:tblCellMar>
              <w:tblLook w:val="04A0" w:firstRow="1" w:lastRow="0" w:firstColumn="1" w:lastColumn="0" w:noHBand="0" w:noVBand="1"/>
            </w:tblPr>
            <w:tblGrid>
              <w:gridCol w:w="9004"/>
            </w:tblGrid>
            <w:tr w:rsidR="00ED1BF8" w14:paraId="106C962E" w14:textId="77777777">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0" w:type="dxa"/>
                    <w:left w:w="270" w:type="dxa"/>
                    <w:bottom w:w="150" w:type="dxa"/>
                    <w:right w:w="270" w:type="dxa"/>
                  </w:tcMar>
                  <w:vAlign w:val="center"/>
                  <w:hideMark/>
                </w:tcPr>
                <w:tbl>
                  <w:tblPr>
                    <w:tblW w:w="5000" w:type="pct"/>
                    <w:tblBorders>
                      <w:top w:val="single" w:sz="24" w:space="0" w:color="4B6AA2"/>
                    </w:tblBorders>
                    <w:tblCellMar>
                      <w:left w:w="0" w:type="dxa"/>
                      <w:right w:w="0" w:type="dxa"/>
                    </w:tblCellMar>
                    <w:tblLook w:val="04A0" w:firstRow="1" w:lastRow="0" w:firstColumn="1" w:lastColumn="0" w:noHBand="0" w:noVBand="1"/>
                  </w:tblPr>
                  <w:tblGrid>
                    <w:gridCol w:w="8448"/>
                  </w:tblGrid>
                  <w:tr w:rsidR="00ED1BF8" w14:paraId="54F92036" w14:textId="77777777">
                    <w:tc>
                      <w:tcPr>
                        <w:tcW w:w="0" w:type="auto"/>
                        <w:tcBorders>
                          <w:top w:val="single" w:sz="6" w:space="0" w:color="E6E6E6"/>
                          <w:left w:val="single" w:sz="6" w:space="0" w:color="E6E6E6"/>
                          <w:bottom w:val="single" w:sz="6" w:space="0" w:color="E6E6E6"/>
                          <w:right w:val="single" w:sz="6" w:space="0" w:color="E6E6E6"/>
                        </w:tcBorders>
                        <w:vAlign w:val="center"/>
                        <w:hideMark/>
                      </w:tcPr>
                      <w:p w14:paraId="750ED472" w14:textId="77777777" w:rsidR="00ED1BF8" w:rsidRDefault="00ED1BF8" w:rsidP="00ED1BF8"/>
                    </w:tc>
                  </w:tr>
                </w:tbl>
                <w:p w14:paraId="745588C3" w14:textId="77777777" w:rsidR="00ED1BF8" w:rsidRDefault="00ED1BF8" w:rsidP="00ED1BF8">
                  <w:pPr>
                    <w:rPr>
                      <w:rFonts w:ascii="Times" w:hAnsi="Times"/>
                      <w:color w:val="000000"/>
                      <w:sz w:val="27"/>
                      <w:szCs w:val="27"/>
                    </w:rPr>
                  </w:pPr>
                </w:p>
              </w:tc>
            </w:tr>
          </w:tbl>
          <w:p w14:paraId="06813CAF" w14:textId="77777777" w:rsidR="00AC0AEA" w:rsidRDefault="00AC0AEA">
            <w:pPr>
              <w:jc w:val="center"/>
              <w:rPr>
                <w:rFonts w:ascii="Times" w:hAnsi="Times"/>
                <w:color w:val="000000"/>
                <w:sz w:val="27"/>
                <w:szCs w:val="27"/>
              </w:rPr>
            </w:pPr>
          </w:p>
        </w:tc>
      </w:tr>
      <w:tr w:rsidR="00AC0AEA" w14:paraId="5496F3CB" w14:textId="77777777">
        <w:tc>
          <w:tcPr>
            <w:tcW w:w="0" w:type="auto"/>
            <w:shd w:val="clear" w:color="auto" w:fill="DDDDDD"/>
            <w:hideMark/>
          </w:tcPr>
          <w:tbl>
            <w:tblPr>
              <w:tblW w:w="5000" w:type="pct"/>
              <w:jc w:val="center"/>
              <w:shd w:val="clear" w:color="auto" w:fill="F5F5F5"/>
              <w:tblCellMar>
                <w:left w:w="0" w:type="dxa"/>
                <w:right w:w="0" w:type="dxa"/>
              </w:tblCellMar>
              <w:tblLook w:val="04A0" w:firstRow="1" w:lastRow="0" w:firstColumn="1" w:lastColumn="0" w:noHBand="0" w:noVBand="1"/>
            </w:tblPr>
            <w:tblGrid>
              <w:gridCol w:w="9020"/>
            </w:tblGrid>
            <w:tr w:rsidR="00AC0AEA" w14:paraId="314B38B1" w14:textId="77777777">
              <w:trPr>
                <w:jc w:val="center"/>
              </w:trPr>
              <w:tc>
                <w:tcPr>
                  <w:tcW w:w="0" w:type="auto"/>
                  <w:shd w:val="clear" w:color="auto" w:fill="F5F5F5"/>
                  <w:tcMar>
                    <w:top w:w="135" w:type="dxa"/>
                    <w:left w:w="0" w:type="dxa"/>
                    <w:bottom w:w="135" w:type="dxa"/>
                    <w:right w:w="0" w:type="dxa"/>
                  </w:tcMar>
                  <w:hideMark/>
                </w:tcPr>
                <w:tbl>
                  <w:tblPr>
                    <w:tblW w:w="9000" w:type="dxa"/>
                    <w:jc w:val="center"/>
                    <w:tblCellMar>
                      <w:left w:w="0" w:type="dxa"/>
                      <w:right w:w="0" w:type="dxa"/>
                    </w:tblCellMar>
                    <w:tblLook w:val="04A0" w:firstRow="1" w:lastRow="0" w:firstColumn="1" w:lastColumn="0" w:noHBand="0" w:noVBand="1"/>
                  </w:tblPr>
                  <w:tblGrid>
                    <w:gridCol w:w="3000"/>
                    <w:gridCol w:w="3000"/>
                    <w:gridCol w:w="3000"/>
                  </w:tblGrid>
                  <w:tr w:rsidR="00AC0AEA" w14:paraId="18D1FB5D" w14:textId="77777777">
                    <w:trPr>
                      <w:jc w:val="center"/>
                    </w:trPr>
                    <w:tc>
                      <w:tcPr>
                        <w:tcW w:w="1650" w:type="pct"/>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3000"/>
                        </w:tblGrid>
                        <w:tr w:rsidR="00AC0AEA" w14:paraId="28FAB5BA" w14:textId="77777777">
                          <w:tc>
                            <w:tcPr>
                              <w:tcW w:w="0" w:type="auto"/>
                              <w:hideMark/>
                            </w:tcPr>
                            <w:p w14:paraId="08B1D310" w14:textId="77777777" w:rsidR="00AC0AEA" w:rsidRDefault="00AC0AEA">
                              <w:pPr>
                                <w:jc w:val="center"/>
                                <w:rPr>
                                  <w:sz w:val="20"/>
                                  <w:szCs w:val="20"/>
                                </w:rPr>
                              </w:pPr>
                            </w:p>
                          </w:tc>
                        </w:tr>
                      </w:tbl>
                      <w:p w14:paraId="351A5ACA" w14:textId="77777777" w:rsidR="00AC0AEA" w:rsidRDefault="00AC0AEA"/>
                    </w:tc>
                    <w:tc>
                      <w:tcPr>
                        <w:tcW w:w="1650" w:type="pct"/>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3000"/>
                        </w:tblGrid>
                        <w:tr w:rsidR="00AC0AEA" w14:paraId="2D42A075" w14:textId="77777777">
                          <w:tc>
                            <w:tcPr>
                              <w:tcW w:w="0" w:type="auto"/>
                              <w:hideMark/>
                            </w:tcPr>
                            <w:p w14:paraId="4F19D664" w14:textId="77777777" w:rsidR="00AC0AEA" w:rsidRDefault="00AC0AEA">
                              <w:pPr>
                                <w:rPr>
                                  <w:sz w:val="20"/>
                                  <w:szCs w:val="20"/>
                                </w:rPr>
                              </w:pPr>
                            </w:p>
                          </w:tc>
                        </w:tr>
                      </w:tbl>
                      <w:p w14:paraId="70127215" w14:textId="77777777" w:rsidR="00AC0AEA" w:rsidRDefault="00AC0AEA"/>
                    </w:tc>
                    <w:tc>
                      <w:tcPr>
                        <w:tcW w:w="1650" w:type="pct"/>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3000"/>
                        </w:tblGrid>
                        <w:tr w:rsidR="00AC0AEA" w14:paraId="7C9019C4" w14:textId="77777777">
                          <w:tc>
                            <w:tcPr>
                              <w:tcW w:w="0" w:type="auto"/>
                              <w:hideMark/>
                            </w:tcPr>
                            <w:p w14:paraId="0EAF77B5" w14:textId="77777777" w:rsidR="00AC0AEA" w:rsidRDefault="00AC0AEA">
                              <w:pPr>
                                <w:rPr>
                                  <w:sz w:val="20"/>
                                  <w:szCs w:val="20"/>
                                </w:rPr>
                              </w:pPr>
                            </w:p>
                          </w:tc>
                        </w:tr>
                      </w:tbl>
                      <w:p w14:paraId="3F396B31" w14:textId="77777777" w:rsidR="00AC0AEA" w:rsidRDefault="00AC0AEA"/>
                    </w:tc>
                  </w:tr>
                </w:tbl>
                <w:p w14:paraId="4AA4D9FA" w14:textId="77777777" w:rsidR="00AC0AEA" w:rsidRDefault="00AC0AEA">
                  <w:pPr>
                    <w:jc w:val="center"/>
                  </w:pPr>
                </w:p>
              </w:tc>
            </w:tr>
          </w:tbl>
          <w:p w14:paraId="2DCAB538" w14:textId="77777777" w:rsidR="00AC0AEA" w:rsidRDefault="00AC0AEA">
            <w:pPr>
              <w:jc w:val="center"/>
              <w:rPr>
                <w:rFonts w:ascii="Times" w:hAnsi="Times"/>
                <w:color w:val="000000"/>
                <w:sz w:val="27"/>
                <w:szCs w:val="27"/>
              </w:rPr>
            </w:pPr>
          </w:p>
        </w:tc>
      </w:tr>
    </w:tbl>
    <w:p w14:paraId="114FCCD9" w14:textId="6D9104D9" w:rsidR="008E4AF3" w:rsidRDefault="008E4AF3"/>
    <w:sectPr w:rsidR="008E4AF3" w:rsidSect="00B04A3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662BA"/>
    <w:multiLevelType w:val="multilevel"/>
    <w:tmpl w:val="66BEF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51823"/>
    <w:multiLevelType w:val="multilevel"/>
    <w:tmpl w:val="7AEE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206F6"/>
    <w:multiLevelType w:val="multilevel"/>
    <w:tmpl w:val="944C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2749A"/>
    <w:multiLevelType w:val="multilevel"/>
    <w:tmpl w:val="0B82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7122A"/>
    <w:multiLevelType w:val="multilevel"/>
    <w:tmpl w:val="F2E4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887829"/>
    <w:multiLevelType w:val="multilevel"/>
    <w:tmpl w:val="F87E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DD626E"/>
    <w:multiLevelType w:val="multilevel"/>
    <w:tmpl w:val="B790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D36FB3"/>
    <w:multiLevelType w:val="multilevel"/>
    <w:tmpl w:val="FA68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4A40DD"/>
    <w:multiLevelType w:val="multilevel"/>
    <w:tmpl w:val="31D2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A37195"/>
    <w:multiLevelType w:val="multilevel"/>
    <w:tmpl w:val="4E1A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1B05F4"/>
    <w:multiLevelType w:val="multilevel"/>
    <w:tmpl w:val="07DC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B62239"/>
    <w:multiLevelType w:val="multilevel"/>
    <w:tmpl w:val="1E7E1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CB4F96"/>
    <w:multiLevelType w:val="multilevel"/>
    <w:tmpl w:val="CA72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7C4BD0"/>
    <w:multiLevelType w:val="multilevel"/>
    <w:tmpl w:val="722E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B40901"/>
    <w:multiLevelType w:val="multilevel"/>
    <w:tmpl w:val="3FA0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5E0FA3"/>
    <w:multiLevelType w:val="multilevel"/>
    <w:tmpl w:val="1D5A8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B932F8"/>
    <w:multiLevelType w:val="multilevel"/>
    <w:tmpl w:val="3444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B61E6F"/>
    <w:multiLevelType w:val="multilevel"/>
    <w:tmpl w:val="90C8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AC4C25"/>
    <w:multiLevelType w:val="multilevel"/>
    <w:tmpl w:val="B35E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60690B"/>
    <w:multiLevelType w:val="multilevel"/>
    <w:tmpl w:val="4E568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5102DA"/>
    <w:multiLevelType w:val="multilevel"/>
    <w:tmpl w:val="0984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B277BF"/>
    <w:multiLevelType w:val="multilevel"/>
    <w:tmpl w:val="54D4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252722"/>
    <w:multiLevelType w:val="multilevel"/>
    <w:tmpl w:val="DC624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32150D"/>
    <w:multiLevelType w:val="multilevel"/>
    <w:tmpl w:val="A834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ED1D3E"/>
    <w:multiLevelType w:val="multilevel"/>
    <w:tmpl w:val="04383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297750"/>
    <w:multiLevelType w:val="multilevel"/>
    <w:tmpl w:val="0F16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C16F47"/>
    <w:multiLevelType w:val="multilevel"/>
    <w:tmpl w:val="9418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4075206">
    <w:abstractNumId w:val="11"/>
  </w:num>
  <w:num w:numId="2" w16cid:durableId="1756855691">
    <w:abstractNumId w:val="14"/>
  </w:num>
  <w:num w:numId="3" w16cid:durableId="622732817">
    <w:abstractNumId w:val="2"/>
  </w:num>
  <w:num w:numId="4" w16cid:durableId="2104300094">
    <w:abstractNumId w:val="24"/>
  </w:num>
  <w:num w:numId="5" w16cid:durableId="329336772">
    <w:abstractNumId w:val="26"/>
  </w:num>
  <w:num w:numId="6" w16cid:durableId="789519154">
    <w:abstractNumId w:val="22"/>
  </w:num>
  <w:num w:numId="7" w16cid:durableId="318460018">
    <w:abstractNumId w:val="12"/>
  </w:num>
  <w:num w:numId="8" w16cid:durableId="188183867">
    <w:abstractNumId w:val="18"/>
  </w:num>
  <w:num w:numId="9" w16cid:durableId="365450568">
    <w:abstractNumId w:val="0"/>
  </w:num>
  <w:num w:numId="10" w16cid:durableId="885918749">
    <w:abstractNumId w:val="6"/>
  </w:num>
  <w:num w:numId="11" w16cid:durableId="380322530">
    <w:abstractNumId w:val="7"/>
  </w:num>
  <w:num w:numId="12" w16cid:durableId="1289093622">
    <w:abstractNumId w:val="8"/>
  </w:num>
  <w:num w:numId="13" w16cid:durableId="1948346188">
    <w:abstractNumId w:val="17"/>
  </w:num>
  <w:num w:numId="14" w16cid:durableId="1134712774">
    <w:abstractNumId w:val="1"/>
  </w:num>
  <w:num w:numId="15" w16cid:durableId="96561637">
    <w:abstractNumId w:val="23"/>
  </w:num>
  <w:num w:numId="16" w16cid:durableId="55327539">
    <w:abstractNumId w:val="3"/>
  </w:num>
  <w:num w:numId="17" w16cid:durableId="1082265465">
    <w:abstractNumId w:val="4"/>
  </w:num>
  <w:num w:numId="18" w16cid:durableId="349526869">
    <w:abstractNumId w:val="5"/>
  </w:num>
  <w:num w:numId="19" w16cid:durableId="87237513">
    <w:abstractNumId w:val="10"/>
  </w:num>
  <w:num w:numId="20" w16cid:durableId="1901475487">
    <w:abstractNumId w:val="16"/>
  </w:num>
  <w:num w:numId="21" w16cid:durableId="1652904533">
    <w:abstractNumId w:val="19"/>
  </w:num>
  <w:num w:numId="22" w16cid:durableId="1303927555">
    <w:abstractNumId w:val="13"/>
  </w:num>
  <w:num w:numId="23" w16cid:durableId="441267867">
    <w:abstractNumId w:val="15"/>
  </w:num>
  <w:num w:numId="24" w16cid:durableId="1303804196">
    <w:abstractNumId w:val="20"/>
  </w:num>
  <w:num w:numId="25" w16cid:durableId="1863202131">
    <w:abstractNumId w:val="9"/>
  </w:num>
  <w:num w:numId="26" w16cid:durableId="296222965">
    <w:abstractNumId w:val="21"/>
  </w:num>
  <w:num w:numId="27" w16cid:durableId="1691418808">
    <w:abstractNumId w:val="2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7F6"/>
    <w:rsid w:val="00026306"/>
    <w:rsid w:val="00067C26"/>
    <w:rsid w:val="001E338B"/>
    <w:rsid w:val="00312DFD"/>
    <w:rsid w:val="005B37F6"/>
    <w:rsid w:val="005B6C0D"/>
    <w:rsid w:val="005C287B"/>
    <w:rsid w:val="006B5111"/>
    <w:rsid w:val="0070420A"/>
    <w:rsid w:val="007D5B2C"/>
    <w:rsid w:val="008337D5"/>
    <w:rsid w:val="00847317"/>
    <w:rsid w:val="0085190D"/>
    <w:rsid w:val="008E4AF3"/>
    <w:rsid w:val="009037DD"/>
    <w:rsid w:val="00926695"/>
    <w:rsid w:val="0098151C"/>
    <w:rsid w:val="009E7521"/>
    <w:rsid w:val="009F1004"/>
    <w:rsid w:val="00AB4F15"/>
    <w:rsid w:val="00AC0AEA"/>
    <w:rsid w:val="00B04A33"/>
    <w:rsid w:val="00BB7164"/>
    <w:rsid w:val="00C82C63"/>
    <w:rsid w:val="00ED1BF8"/>
    <w:rsid w:val="00F96FD9"/>
    <w:rsid w:val="00FB0E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DBD71"/>
  <w15:chartTrackingRefBased/>
  <w15:docId w15:val="{19AC6B2B-4414-5845-8610-3167E9490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B37F6"/>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AB4F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B4F1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7F6"/>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5B37F6"/>
    <w:rPr>
      <w:b/>
      <w:bCs/>
    </w:rPr>
  </w:style>
  <w:style w:type="character" w:styleId="Emphasis">
    <w:name w:val="Emphasis"/>
    <w:basedOn w:val="DefaultParagraphFont"/>
    <w:uiPriority w:val="20"/>
    <w:qFormat/>
    <w:rsid w:val="005B37F6"/>
    <w:rPr>
      <w:i/>
      <w:iCs/>
    </w:rPr>
  </w:style>
  <w:style w:type="character" w:styleId="Hyperlink">
    <w:name w:val="Hyperlink"/>
    <w:basedOn w:val="DefaultParagraphFont"/>
    <w:uiPriority w:val="99"/>
    <w:unhideWhenUsed/>
    <w:rsid w:val="005B37F6"/>
    <w:rPr>
      <w:color w:val="0000FF"/>
      <w:u w:val="single"/>
    </w:rPr>
  </w:style>
  <w:style w:type="paragraph" w:styleId="NormalWeb">
    <w:name w:val="Normal (Web)"/>
    <w:basedOn w:val="Normal"/>
    <w:uiPriority w:val="99"/>
    <w:semiHidden/>
    <w:unhideWhenUsed/>
    <w:rsid w:val="005B37F6"/>
    <w:pPr>
      <w:spacing w:before="100" w:beforeAutospacing="1" w:after="100" w:afterAutospacing="1"/>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F96FD9"/>
    <w:rPr>
      <w:color w:val="954F72" w:themeColor="followedHyperlink"/>
      <w:u w:val="single"/>
    </w:rPr>
  </w:style>
  <w:style w:type="character" w:customStyle="1" w:styleId="Heading2Char">
    <w:name w:val="Heading 2 Char"/>
    <w:basedOn w:val="DefaultParagraphFont"/>
    <w:link w:val="Heading2"/>
    <w:uiPriority w:val="9"/>
    <w:semiHidden/>
    <w:rsid w:val="00AB4F1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B4F1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0258650">
      <w:bodyDiv w:val="1"/>
      <w:marLeft w:val="0"/>
      <w:marRight w:val="0"/>
      <w:marTop w:val="0"/>
      <w:marBottom w:val="0"/>
      <w:divBdr>
        <w:top w:val="none" w:sz="0" w:space="0" w:color="auto"/>
        <w:left w:val="none" w:sz="0" w:space="0" w:color="auto"/>
        <w:bottom w:val="none" w:sz="0" w:space="0" w:color="auto"/>
        <w:right w:val="none" w:sz="0" w:space="0" w:color="auto"/>
      </w:divBdr>
      <w:divsChild>
        <w:div w:id="742147701">
          <w:marLeft w:val="0"/>
          <w:marRight w:val="0"/>
          <w:marTop w:val="0"/>
          <w:marBottom w:val="0"/>
          <w:divBdr>
            <w:top w:val="none" w:sz="0" w:space="0" w:color="auto"/>
            <w:left w:val="none" w:sz="0" w:space="0" w:color="auto"/>
            <w:bottom w:val="none" w:sz="0" w:space="0" w:color="auto"/>
            <w:right w:val="none" w:sz="0" w:space="0" w:color="auto"/>
          </w:divBdr>
        </w:div>
        <w:div w:id="84427802">
          <w:marLeft w:val="0"/>
          <w:marRight w:val="0"/>
          <w:marTop w:val="0"/>
          <w:marBottom w:val="0"/>
          <w:divBdr>
            <w:top w:val="none" w:sz="0" w:space="0" w:color="auto"/>
            <w:left w:val="none" w:sz="0" w:space="0" w:color="auto"/>
            <w:bottom w:val="none" w:sz="0" w:space="0" w:color="auto"/>
            <w:right w:val="none" w:sz="0" w:space="0" w:color="auto"/>
          </w:divBdr>
        </w:div>
        <w:div w:id="1051730721">
          <w:marLeft w:val="0"/>
          <w:marRight w:val="0"/>
          <w:marTop w:val="0"/>
          <w:marBottom w:val="0"/>
          <w:divBdr>
            <w:top w:val="none" w:sz="0" w:space="0" w:color="auto"/>
            <w:left w:val="none" w:sz="0" w:space="0" w:color="auto"/>
            <w:bottom w:val="none" w:sz="0" w:space="0" w:color="auto"/>
            <w:right w:val="none" w:sz="0" w:space="0" w:color="auto"/>
          </w:divBdr>
        </w:div>
      </w:divsChild>
    </w:div>
    <w:div w:id="467237642">
      <w:bodyDiv w:val="1"/>
      <w:marLeft w:val="0"/>
      <w:marRight w:val="0"/>
      <w:marTop w:val="0"/>
      <w:marBottom w:val="0"/>
      <w:divBdr>
        <w:top w:val="none" w:sz="0" w:space="0" w:color="auto"/>
        <w:left w:val="none" w:sz="0" w:space="0" w:color="auto"/>
        <w:bottom w:val="none" w:sz="0" w:space="0" w:color="auto"/>
        <w:right w:val="none" w:sz="0" w:space="0" w:color="auto"/>
      </w:divBdr>
      <w:divsChild>
        <w:div w:id="230504618">
          <w:marLeft w:val="0"/>
          <w:marRight w:val="0"/>
          <w:marTop w:val="0"/>
          <w:marBottom w:val="0"/>
          <w:divBdr>
            <w:top w:val="none" w:sz="0" w:space="0" w:color="auto"/>
            <w:left w:val="none" w:sz="0" w:space="0" w:color="auto"/>
            <w:bottom w:val="none" w:sz="0" w:space="0" w:color="auto"/>
            <w:right w:val="none" w:sz="0" w:space="0" w:color="auto"/>
          </w:divBdr>
        </w:div>
        <w:div w:id="840851034">
          <w:marLeft w:val="0"/>
          <w:marRight w:val="0"/>
          <w:marTop w:val="0"/>
          <w:marBottom w:val="0"/>
          <w:divBdr>
            <w:top w:val="none" w:sz="0" w:space="0" w:color="auto"/>
            <w:left w:val="none" w:sz="0" w:space="0" w:color="auto"/>
            <w:bottom w:val="none" w:sz="0" w:space="0" w:color="auto"/>
            <w:right w:val="none" w:sz="0" w:space="0" w:color="auto"/>
          </w:divBdr>
        </w:div>
        <w:div w:id="1606187710">
          <w:marLeft w:val="0"/>
          <w:marRight w:val="0"/>
          <w:marTop w:val="0"/>
          <w:marBottom w:val="0"/>
          <w:divBdr>
            <w:top w:val="none" w:sz="0" w:space="0" w:color="auto"/>
            <w:left w:val="none" w:sz="0" w:space="0" w:color="auto"/>
            <w:bottom w:val="none" w:sz="0" w:space="0" w:color="auto"/>
            <w:right w:val="none" w:sz="0" w:space="0" w:color="auto"/>
          </w:divBdr>
        </w:div>
      </w:divsChild>
    </w:div>
    <w:div w:id="510687065">
      <w:bodyDiv w:val="1"/>
      <w:marLeft w:val="0"/>
      <w:marRight w:val="0"/>
      <w:marTop w:val="0"/>
      <w:marBottom w:val="0"/>
      <w:divBdr>
        <w:top w:val="none" w:sz="0" w:space="0" w:color="auto"/>
        <w:left w:val="none" w:sz="0" w:space="0" w:color="auto"/>
        <w:bottom w:val="none" w:sz="0" w:space="0" w:color="auto"/>
        <w:right w:val="none" w:sz="0" w:space="0" w:color="auto"/>
      </w:divBdr>
      <w:divsChild>
        <w:div w:id="479464657">
          <w:marLeft w:val="0"/>
          <w:marRight w:val="0"/>
          <w:marTop w:val="0"/>
          <w:marBottom w:val="0"/>
          <w:divBdr>
            <w:top w:val="none" w:sz="0" w:space="0" w:color="auto"/>
            <w:left w:val="none" w:sz="0" w:space="0" w:color="auto"/>
            <w:bottom w:val="none" w:sz="0" w:space="0" w:color="auto"/>
            <w:right w:val="none" w:sz="0" w:space="0" w:color="auto"/>
          </w:divBdr>
        </w:div>
      </w:divsChild>
    </w:div>
    <w:div w:id="546992458">
      <w:bodyDiv w:val="1"/>
      <w:marLeft w:val="0"/>
      <w:marRight w:val="0"/>
      <w:marTop w:val="0"/>
      <w:marBottom w:val="0"/>
      <w:divBdr>
        <w:top w:val="none" w:sz="0" w:space="0" w:color="auto"/>
        <w:left w:val="none" w:sz="0" w:space="0" w:color="auto"/>
        <w:bottom w:val="none" w:sz="0" w:space="0" w:color="auto"/>
        <w:right w:val="none" w:sz="0" w:space="0" w:color="auto"/>
      </w:divBdr>
      <w:divsChild>
        <w:div w:id="1701541755">
          <w:marLeft w:val="0"/>
          <w:marRight w:val="0"/>
          <w:marTop w:val="0"/>
          <w:marBottom w:val="0"/>
          <w:divBdr>
            <w:top w:val="none" w:sz="0" w:space="0" w:color="auto"/>
            <w:left w:val="none" w:sz="0" w:space="0" w:color="auto"/>
            <w:bottom w:val="none" w:sz="0" w:space="0" w:color="auto"/>
            <w:right w:val="none" w:sz="0" w:space="0" w:color="auto"/>
          </w:divBdr>
        </w:div>
      </w:divsChild>
    </w:div>
    <w:div w:id="667484724">
      <w:bodyDiv w:val="1"/>
      <w:marLeft w:val="0"/>
      <w:marRight w:val="0"/>
      <w:marTop w:val="0"/>
      <w:marBottom w:val="0"/>
      <w:divBdr>
        <w:top w:val="none" w:sz="0" w:space="0" w:color="auto"/>
        <w:left w:val="none" w:sz="0" w:space="0" w:color="auto"/>
        <w:bottom w:val="none" w:sz="0" w:space="0" w:color="auto"/>
        <w:right w:val="none" w:sz="0" w:space="0" w:color="auto"/>
      </w:divBdr>
      <w:divsChild>
        <w:div w:id="1320187535">
          <w:marLeft w:val="0"/>
          <w:marRight w:val="0"/>
          <w:marTop w:val="0"/>
          <w:marBottom w:val="0"/>
          <w:divBdr>
            <w:top w:val="none" w:sz="0" w:space="0" w:color="auto"/>
            <w:left w:val="none" w:sz="0" w:space="0" w:color="auto"/>
            <w:bottom w:val="none" w:sz="0" w:space="0" w:color="auto"/>
            <w:right w:val="none" w:sz="0" w:space="0" w:color="auto"/>
          </w:divBdr>
        </w:div>
      </w:divsChild>
    </w:div>
    <w:div w:id="788624351">
      <w:bodyDiv w:val="1"/>
      <w:marLeft w:val="0"/>
      <w:marRight w:val="0"/>
      <w:marTop w:val="0"/>
      <w:marBottom w:val="0"/>
      <w:divBdr>
        <w:top w:val="none" w:sz="0" w:space="0" w:color="auto"/>
        <w:left w:val="none" w:sz="0" w:space="0" w:color="auto"/>
        <w:bottom w:val="none" w:sz="0" w:space="0" w:color="auto"/>
        <w:right w:val="none" w:sz="0" w:space="0" w:color="auto"/>
      </w:divBdr>
      <w:divsChild>
        <w:div w:id="217597322">
          <w:marLeft w:val="0"/>
          <w:marRight w:val="0"/>
          <w:marTop w:val="0"/>
          <w:marBottom w:val="0"/>
          <w:divBdr>
            <w:top w:val="none" w:sz="0" w:space="0" w:color="auto"/>
            <w:left w:val="none" w:sz="0" w:space="0" w:color="auto"/>
            <w:bottom w:val="none" w:sz="0" w:space="0" w:color="auto"/>
            <w:right w:val="none" w:sz="0" w:space="0" w:color="auto"/>
          </w:divBdr>
        </w:div>
        <w:div w:id="317267239">
          <w:marLeft w:val="0"/>
          <w:marRight w:val="0"/>
          <w:marTop w:val="0"/>
          <w:marBottom w:val="0"/>
          <w:divBdr>
            <w:top w:val="none" w:sz="0" w:space="0" w:color="auto"/>
            <w:left w:val="none" w:sz="0" w:space="0" w:color="auto"/>
            <w:bottom w:val="none" w:sz="0" w:space="0" w:color="auto"/>
            <w:right w:val="none" w:sz="0" w:space="0" w:color="auto"/>
          </w:divBdr>
        </w:div>
        <w:div w:id="1217207257">
          <w:marLeft w:val="0"/>
          <w:marRight w:val="0"/>
          <w:marTop w:val="0"/>
          <w:marBottom w:val="0"/>
          <w:divBdr>
            <w:top w:val="none" w:sz="0" w:space="0" w:color="auto"/>
            <w:left w:val="none" w:sz="0" w:space="0" w:color="auto"/>
            <w:bottom w:val="none" w:sz="0" w:space="0" w:color="auto"/>
            <w:right w:val="none" w:sz="0" w:space="0" w:color="auto"/>
          </w:divBdr>
        </w:div>
      </w:divsChild>
    </w:div>
    <w:div w:id="796491498">
      <w:bodyDiv w:val="1"/>
      <w:marLeft w:val="0"/>
      <w:marRight w:val="0"/>
      <w:marTop w:val="0"/>
      <w:marBottom w:val="0"/>
      <w:divBdr>
        <w:top w:val="none" w:sz="0" w:space="0" w:color="auto"/>
        <w:left w:val="none" w:sz="0" w:space="0" w:color="auto"/>
        <w:bottom w:val="none" w:sz="0" w:space="0" w:color="auto"/>
        <w:right w:val="none" w:sz="0" w:space="0" w:color="auto"/>
      </w:divBdr>
      <w:divsChild>
        <w:div w:id="36708178">
          <w:marLeft w:val="0"/>
          <w:marRight w:val="0"/>
          <w:marTop w:val="0"/>
          <w:marBottom w:val="0"/>
          <w:divBdr>
            <w:top w:val="none" w:sz="0" w:space="0" w:color="auto"/>
            <w:left w:val="none" w:sz="0" w:space="0" w:color="auto"/>
            <w:bottom w:val="none" w:sz="0" w:space="0" w:color="auto"/>
            <w:right w:val="none" w:sz="0" w:space="0" w:color="auto"/>
          </w:divBdr>
          <w:divsChild>
            <w:div w:id="1198546327">
              <w:marLeft w:val="0"/>
              <w:marRight w:val="0"/>
              <w:marTop w:val="0"/>
              <w:marBottom w:val="0"/>
              <w:divBdr>
                <w:top w:val="none" w:sz="0" w:space="0" w:color="auto"/>
                <w:left w:val="none" w:sz="0" w:space="0" w:color="auto"/>
                <w:bottom w:val="none" w:sz="0" w:space="0" w:color="auto"/>
                <w:right w:val="none" w:sz="0" w:space="0" w:color="auto"/>
              </w:divBdr>
            </w:div>
          </w:divsChild>
        </w:div>
        <w:div w:id="2107071680">
          <w:marLeft w:val="0"/>
          <w:marRight w:val="0"/>
          <w:marTop w:val="0"/>
          <w:marBottom w:val="0"/>
          <w:divBdr>
            <w:top w:val="none" w:sz="0" w:space="0" w:color="auto"/>
            <w:left w:val="none" w:sz="0" w:space="0" w:color="auto"/>
            <w:bottom w:val="none" w:sz="0" w:space="0" w:color="auto"/>
            <w:right w:val="none" w:sz="0" w:space="0" w:color="auto"/>
          </w:divBdr>
        </w:div>
      </w:divsChild>
    </w:div>
    <w:div w:id="988636435">
      <w:bodyDiv w:val="1"/>
      <w:marLeft w:val="0"/>
      <w:marRight w:val="0"/>
      <w:marTop w:val="0"/>
      <w:marBottom w:val="0"/>
      <w:divBdr>
        <w:top w:val="none" w:sz="0" w:space="0" w:color="auto"/>
        <w:left w:val="none" w:sz="0" w:space="0" w:color="auto"/>
        <w:bottom w:val="none" w:sz="0" w:space="0" w:color="auto"/>
        <w:right w:val="none" w:sz="0" w:space="0" w:color="auto"/>
      </w:divBdr>
      <w:divsChild>
        <w:div w:id="1079789909">
          <w:marLeft w:val="0"/>
          <w:marRight w:val="0"/>
          <w:marTop w:val="0"/>
          <w:marBottom w:val="0"/>
          <w:divBdr>
            <w:top w:val="none" w:sz="0" w:space="0" w:color="auto"/>
            <w:left w:val="none" w:sz="0" w:space="0" w:color="auto"/>
            <w:bottom w:val="none" w:sz="0" w:space="0" w:color="auto"/>
            <w:right w:val="none" w:sz="0" w:space="0" w:color="auto"/>
          </w:divBdr>
        </w:div>
      </w:divsChild>
    </w:div>
    <w:div w:id="1087963593">
      <w:bodyDiv w:val="1"/>
      <w:marLeft w:val="0"/>
      <w:marRight w:val="0"/>
      <w:marTop w:val="0"/>
      <w:marBottom w:val="0"/>
      <w:divBdr>
        <w:top w:val="none" w:sz="0" w:space="0" w:color="auto"/>
        <w:left w:val="none" w:sz="0" w:space="0" w:color="auto"/>
        <w:bottom w:val="none" w:sz="0" w:space="0" w:color="auto"/>
        <w:right w:val="none" w:sz="0" w:space="0" w:color="auto"/>
      </w:divBdr>
      <w:divsChild>
        <w:div w:id="2081168000">
          <w:marLeft w:val="0"/>
          <w:marRight w:val="0"/>
          <w:marTop w:val="0"/>
          <w:marBottom w:val="0"/>
          <w:divBdr>
            <w:top w:val="none" w:sz="0" w:space="0" w:color="auto"/>
            <w:left w:val="none" w:sz="0" w:space="0" w:color="auto"/>
            <w:bottom w:val="none" w:sz="0" w:space="0" w:color="auto"/>
            <w:right w:val="none" w:sz="0" w:space="0" w:color="auto"/>
          </w:divBdr>
        </w:div>
      </w:divsChild>
    </w:div>
    <w:div w:id="1115367306">
      <w:bodyDiv w:val="1"/>
      <w:marLeft w:val="0"/>
      <w:marRight w:val="0"/>
      <w:marTop w:val="0"/>
      <w:marBottom w:val="0"/>
      <w:divBdr>
        <w:top w:val="none" w:sz="0" w:space="0" w:color="auto"/>
        <w:left w:val="none" w:sz="0" w:space="0" w:color="auto"/>
        <w:bottom w:val="none" w:sz="0" w:space="0" w:color="auto"/>
        <w:right w:val="none" w:sz="0" w:space="0" w:color="auto"/>
      </w:divBdr>
      <w:divsChild>
        <w:div w:id="576205027">
          <w:marLeft w:val="0"/>
          <w:marRight w:val="0"/>
          <w:marTop w:val="0"/>
          <w:marBottom w:val="0"/>
          <w:divBdr>
            <w:top w:val="none" w:sz="0" w:space="0" w:color="auto"/>
            <w:left w:val="none" w:sz="0" w:space="0" w:color="auto"/>
            <w:bottom w:val="none" w:sz="0" w:space="0" w:color="auto"/>
            <w:right w:val="none" w:sz="0" w:space="0" w:color="auto"/>
          </w:divBdr>
          <w:divsChild>
            <w:div w:id="1217425797">
              <w:marLeft w:val="0"/>
              <w:marRight w:val="0"/>
              <w:marTop w:val="0"/>
              <w:marBottom w:val="0"/>
              <w:divBdr>
                <w:top w:val="none" w:sz="0" w:space="0" w:color="auto"/>
                <w:left w:val="none" w:sz="0" w:space="0" w:color="auto"/>
                <w:bottom w:val="none" w:sz="0" w:space="0" w:color="auto"/>
                <w:right w:val="none" w:sz="0" w:space="0" w:color="auto"/>
              </w:divBdr>
            </w:div>
          </w:divsChild>
        </w:div>
        <w:div w:id="7761684">
          <w:marLeft w:val="0"/>
          <w:marRight w:val="0"/>
          <w:marTop w:val="0"/>
          <w:marBottom w:val="0"/>
          <w:divBdr>
            <w:top w:val="none" w:sz="0" w:space="0" w:color="auto"/>
            <w:left w:val="none" w:sz="0" w:space="0" w:color="auto"/>
            <w:bottom w:val="none" w:sz="0" w:space="0" w:color="auto"/>
            <w:right w:val="none" w:sz="0" w:space="0" w:color="auto"/>
          </w:divBdr>
        </w:div>
      </w:divsChild>
    </w:div>
    <w:div w:id="1197427330">
      <w:bodyDiv w:val="1"/>
      <w:marLeft w:val="0"/>
      <w:marRight w:val="0"/>
      <w:marTop w:val="0"/>
      <w:marBottom w:val="0"/>
      <w:divBdr>
        <w:top w:val="none" w:sz="0" w:space="0" w:color="auto"/>
        <w:left w:val="none" w:sz="0" w:space="0" w:color="auto"/>
        <w:bottom w:val="none" w:sz="0" w:space="0" w:color="auto"/>
        <w:right w:val="none" w:sz="0" w:space="0" w:color="auto"/>
      </w:divBdr>
      <w:divsChild>
        <w:div w:id="1206335235">
          <w:marLeft w:val="0"/>
          <w:marRight w:val="0"/>
          <w:marTop w:val="0"/>
          <w:marBottom w:val="0"/>
          <w:divBdr>
            <w:top w:val="none" w:sz="0" w:space="0" w:color="auto"/>
            <w:left w:val="none" w:sz="0" w:space="0" w:color="auto"/>
            <w:bottom w:val="none" w:sz="0" w:space="0" w:color="auto"/>
            <w:right w:val="none" w:sz="0" w:space="0" w:color="auto"/>
          </w:divBdr>
        </w:div>
        <w:div w:id="628052143">
          <w:marLeft w:val="0"/>
          <w:marRight w:val="0"/>
          <w:marTop w:val="0"/>
          <w:marBottom w:val="0"/>
          <w:divBdr>
            <w:top w:val="none" w:sz="0" w:space="0" w:color="auto"/>
            <w:left w:val="none" w:sz="0" w:space="0" w:color="auto"/>
            <w:bottom w:val="none" w:sz="0" w:space="0" w:color="auto"/>
            <w:right w:val="none" w:sz="0" w:space="0" w:color="auto"/>
          </w:divBdr>
        </w:div>
      </w:divsChild>
    </w:div>
    <w:div w:id="1224101198">
      <w:bodyDiv w:val="1"/>
      <w:marLeft w:val="0"/>
      <w:marRight w:val="0"/>
      <w:marTop w:val="0"/>
      <w:marBottom w:val="0"/>
      <w:divBdr>
        <w:top w:val="none" w:sz="0" w:space="0" w:color="auto"/>
        <w:left w:val="none" w:sz="0" w:space="0" w:color="auto"/>
        <w:bottom w:val="none" w:sz="0" w:space="0" w:color="auto"/>
        <w:right w:val="none" w:sz="0" w:space="0" w:color="auto"/>
      </w:divBdr>
      <w:divsChild>
        <w:div w:id="1056200533">
          <w:marLeft w:val="0"/>
          <w:marRight w:val="0"/>
          <w:marTop w:val="0"/>
          <w:marBottom w:val="0"/>
          <w:divBdr>
            <w:top w:val="none" w:sz="0" w:space="0" w:color="auto"/>
            <w:left w:val="none" w:sz="0" w:space="0" w:color="auto"/>
            <w:bottom w:val="none" w:sz="0" w:space="0" w:color="auto"/>
            <w:right w:val="none" w:sz="0" w:space="0" w:color="auto"/>
          </w:divBdr>
        </w:div>
      </w:divsChild>
    </w:div>
    <w:div w:id="1260943653">
      <w:bodyDiv w:val="1"/>
      <w:marLeft w:val="0"/>
      <w:marRight w:val="0"/>
      <w:marTop w:val="0"/>
      <w:marBottom w:val="0"/>
      <w:divBdr>
        <w:top w:val="none" w:sz="0" w:space="0" w:color="auto"/>
        <w:left w:val="none" w:sz="0" w:space="0" w:color="auto"/>
        <w:bottom w:val="none" w:sz="0" w:space="0" w:color="auto"/>
        <w:right w:val="none" w:sz="0" w:space="0" w:color="auto"/>
      </w:divBdr>
      <w:divsChild>
        <w:div w:id="846751546">
          <w:marLeft w:val="0"/>
          <w:marRight w:val="0"/>
          <w:marTop w:val="0"/>
          <w:marBottom w:val="0"/>
          <w:divBdr>
            <w:top w:val="none" w:sz="0" w:space="0" w:color="auto"/>
            <w:left w:val="none" w:sz="0" w:space="0" w:color="auto"/>
            <w:bottom w:val="none" w:sz="0" w:space="0" w:color="auto"/>
            <w:right w:val="none" w:sz="0" w:space="0" w:color="auto"/>
          </w:divBdr>
        </w:div>
      </w:divsChild>
    </w:div>
    <w:div w:id="1668048706">
      <w:bodyDiv w:val="1"/>
      <w:marLeft w:val="0"/>
      <w:marRight w:val="0"/>
      <w:marTop w:val="0"/>
      <w:marBottom w:val="0"/>
      <w:divBdr>
        <w:top w:val="none" w:sz="0" w:space="0" w:color="auto"/>
        <w:left w:val="none" w:sz="0" w:space="0" w:color="auto"/>
        <w:bottom w:val="none" w:sz="0" w:space="0" w:color="auto"/>
        <w:right w:val="none" w:sz="0" w:space="0" w:color="auto"/>
      </w:divBdr>
      <w:divsChild>
        <w:div w:id="840579571">
          <w:marLeft w:val="0"/>
          <w:marRight w:val="0"/>
          <w:marTop w:val="0"/>
          <w:marBottom w:val="0"/>
          <w:divBdr>
            <w:top w:val="none" w:sz="0" w:space="0" w:color="auto"/>
            <w:left w:val="none" w:sz="0" w:space="0" w:color="auto"/>
            <w:bottom w:val="none" w:sz="0" w:space="0" w:color="auto"/>
            <w:right w:val="none" w:sz="0" w:space="0" w:color="auto"/>
          </w:divBdr>
        </w:div>
        <w:div w:id="645671014">
          <w:marLeft w:val="0"/>
          <w:marRight w:val="0"/>
          <w:marTop w:val="0"/>
          <w:marBottom w:val="0"/>
          <w:divBdr>
            <w:top w:val="none" w:sz="0" w:space="0" w:color="auto"/>
            <w:left w:val="none" w:sz="0" w:space="0" w:color="auto"/>
            <w:bottom w:val="none" w:sz="0" w:space="0" w:color="auto"/>
            <w:right w:val="none" w:sz="0" w:space="0" w:color="auto"/>
          </w:divBdr>
        </w:div>
        <w:div w:id="136840538">
          <w:marLeft w:val="0"/>
          <w:marRight w:val="0"/>
          <w:marTop w:val="0"/>
          <w:marBottom w:val="0"/>
          <w:divBdr>
            <w:top w:val="none" w:sz="0" w:space="0" w:color="auto"/>
            <w:left w:val="none" w:sz="0" w:space="0" w:color="auto"/>
            <w:bottom w:val="none" w:sz="0" w:space="0" w:color="auto"/>
            <w:right w:val="none" w:sz="0" w:space="0" w:color="auto"/>
          </w:divBdr>
        </w:div>
      </w:divsChild>
    </w:div>
    <w:div w:id="1674452343">
      <w:bodyDiv w:val="1"/>
      <w:marLeft w:val="0"/>
      <w:marRight w:val="0"/>
      <w:marTop w:val="0"/>
      <w:marBottom w:val="0"/>
      <w:divBdr>
        <w:top w:val="none" w:sz="0" w:space="0" w:color="auto"/>
        <w:left w:val="none" w:sz="0" w:space="0" w:color="auto"/>
        <w:bottom w:val="none" w:sz="0" w:space="0" w:color="auto"/>
        <w:right w:val="none" w:sz="0" w:space="0" w:color="auto"/>
      </w:divBdr>
      <w:divsChild>
        <w:div w:id="1455516030">
          <w:marLeft w:val="0"/>
          <w:marRight w:val="0"/>
          <w:marTop w:val="0"/>
          <w:marBottom w:val="0"/>
          <w:divBdr>
            <w:top w:val="none" w:sz="0" w:space="0" w:color="auto"/>
            <w:left w:val="none" w:sz="0" w:space="0" w:color="auto"/>
            <w:bottom w:val="none" w:sz="0" w:space="0" w:color="auto"/>
            <w:right w:val="none" w:sz="0" w:space="0" w:color="auto"/>
          </w:divBdr>
        </w:div>
      </w:divsChild>
    </w:div>
    <w:div w:id="1743944351">
      <w:bodyDiv w:val="1"/>
      <w:marLeft w:val="0"/>
      <w:marRight w:val="0"/>
      <w:marTop w:val="0"/>
      <w:marBottom w:val="0"/>
      <w:divBdr>
        <w:top w:val="none" w:sz="0" w:space="0" w:color="auto"/>
        <w:left w:val="none" w:sz="0" w:space="0" w:color="auto"/>
        <w:bottom w:val="none" w:sz="0" w:space="0" w:color="auto"/>
        <w:right w:val="none" w:sz="0" w:space="0" w:color="auto"/>
      </w:divBdr>
      <w:divsChild>
        <w:div w:id="1961915442">
          <w:marLeft w:val="0"/>
          <w:marRight w:val="0"/>
          <w:marTop w:val="0"/>
          <w:marBottom w:val="0"/>
          <w:divBdr>
            <w:top w:val="none" w:sz="0" w:space="0" w:color="auto"/>
            <w:left w:val="none" w:sz="0" w:space="0" w:color="auto"/>
            <w:bottom w:val="none" w:sz="0" w:space="0" w:color="auto"/>
            <w:right w:val="none" w:sz="0" w:space="0" w:color="auto"/>
          </w:divBdr>
        </w:div>
      </w:divsChild>
    </w:div>
    <w:div w:id="2108118504">
      <w:bodyDiv w:val="1"/>
      <w:marLeft w:val="0"/>
      <w:marRight w:val="0"/>
      <w:marTop w:val="0"/>
      <w:marBottom w:val="0"/>
      <w:divBdr>
        <w:top w:val="none" w:sz="0" w:space="0" w:color="auto"/>
        <w:left w:val="none" w:sz="0" w:space="0" w:color="auto"/>
        <w:bottom w:val="none" w:sz="0" w:space="0" w:color="auto"/>
        <w:right w:val="none" w:sz="0" w:space="0" w:color="auto"/>
      </w:divBdr>
      <w:divsChild>
        <w:div w:id="283467228">
          <w:marLeft w:val="0"/>
          <w:marRight w:val="0"/>
          <w:marTop w:val="0"/>
          <w:marBottom w:val="0"/>
          <w:divBdr>
            <w:top w:val="none" w:sz="0" w:space="0" w:color="auto"/>
            <w:left w:val="none" w:sz="0" w:space="0" w:color="auto"/>
            <w:bottom w:val="none" w:sz="0" w:space="0" w:color="auto"/>
            <w:right w:val="none" w:sz="0" w:space="0" w:color="auto"/>
          </w:divBdr>
        </w:div>
      </w:divsChild>
    </w:div>
    <w:div w:id="2139495941">
      <w:bodyDiv w:val="1"/>
      <w:marLeft w:val="0"/>
      <w:marRight w:val="0"/>
      <w:marTop w:val="0"/>
      <w:marBottom w:val="0"/>
      <w:divBdr>
        <w:top w:val="none" w:sz="0" w:space="0" w:color="auto"/>
        <w:left w:val="none" w:sz="0" w:space="0" w:color="auto"/>
        <w:bottom w:val="none" w:sz="0" w:space="0" w:color="auto"/>
        <w:right w:val="none" w:sz="0" w:space="0" w:color="auto"/>
      </w:divBdr>
      <w:divsChild>
        <w:div w:id="454563950">
          <w:marLeft w:val="0"/>
          <w:marRight w:val="0"/>
          <w:marTop w:val="0"/>
          <w:marBottom w:val="0"/>
          <w:divBdr>
            <w:top w:val="none" w:sz="0" w:space="0" w:color="auto"/>
            <w:left w:val="none" w:sz="0" w:space="0" w:color="auto"/>
            <w:bottom w:val="none" w:sz="0" w:space="0" w:color="auto"/>
            <w:right w:val="none" w:sz="0" w:space="0" w:color="auto"/>
          </w:divBdr>
          <w:divsChild>
            <w:div w:id="880940097">
              <w:marLeft w:val="0"/>
              <w:marRight w:val="0"/>
              <w:marTop w:val="0"/>
              <w:marBottom w:val="0"/>
              <w:divBdr>
                <w:top w:val="none" w:sz="0" w:space="0" w:color="auto"/>
                <w:left w:val="none" w:sz="0" w:space="0" w:color="auto"/>
                <w:bottom w:val="none" w:sz="0" w:space="0" w:color="auto"/>
                <w:right w:val="none" w:sz="0" w:space="0" w:color="auto"/>
              </w:divBdr>
              <w:divsChild>
                <w:div w:id="1468430689">
                  <w:marLeft w:val="0"/>
                  <w:marRight w:val="0"/>
                  <w:marTop w:val="0"/>
                  <w:marBottom w:val="0"/>
                  <w:divBdr>
                    <w:top w:val="none" w:sz="0" w:space="0" w:color="auto"/>
                    <w:left w:val="none" w:sz="0" w:space="0" w:color="auto"/>
                    <w:bottom w:val="none" w:sz="0" w:space="0" w:color="auto"/>
                    <w:right w:val="none" w:sz="0" w:space="0" w:color="auto"/>
                  </w:divBdr>
                  <w:divsChild>
                    <w:div w:id="1583299158">
                      <w:marLeft w:val="0"/>
                      <w:marRight w:val="0"/>
                      <w:marTop w:val="0"/>
                      <w:marBottom w:val="0"/>
                      <w:divBdr>
                        <w:top w:val="none" w:sz="0" w:space="0" w:color="auto"/>
                        <w:left w:val="none" w:sz="0" w:space="0" w:color="auto"/>
                        <w:bottom w:val="none" w:sz="0" w:space="0" w:color="auto"/>
                        <w:right w:val="none" w:sz="0" w:space="0" w:color="auto"/>
                      </w:divBdr>
                    </w:div>
                    <w:div w:id="2141409837">
                      <w:marLeft w:val="0"/>
                      <w:marRight w:val="0"/>
                      <w:marTop w:val="0"/>
                      <w:marBottom w:val="0"/>
                      <w:divBdr>
                        <w:top w:val="none" w:sz="0" w:space="0" w:color="auto"/>
                        <w:left w:val="none" w:sz="0" w:space="0" w:color="auto"/>
                        <w:bottom w:val="none" w:sz="0" w:space="0" w:color="auto"/>
                        <w:right w:val="none" w:sz="0" w:space="0" w:color="auto"/>
                      </w:divBdr>
                    </w:div>
                    <w:div w:id="100008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20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tintimes.com/silent-war-venezuelas-gold-troops-move-mafias-flee-investors-wait-597859" TargetMode="External"/><Relationship Id="rId18" Type="http://schemas.openxmlformats.org/officeDocument/2006/relationships/hyperlink" Target="https://www.iiss.org/online-analysis/online-analysis/2026/04/japan-and-australia-in-the-indo-pacific/" TargetMode="Externa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hyperlink" Target="https://www.wsj.com/podcasts/opinion-potomac-watch/inside-wsj-opinion-the-path-to-zero-documentary-on-the-chaotic-retreat-from-afghanistan/e604df29-a73e-48fa-a1f1-1975cd32c18b" TargetMode="External"/><Relationship Id="rId34" Type="http://schemas.openxmlformats.org/officeDocument/2006/relationships/hyperlink" Target="https://pearlsandirritations.com/post/2026/08/has-china-won-the-south-china-sea/" TargetMode="External"/><Relationship Id="rId7" Type="http://schemas.openxmlformats.org/officeDocument/2006/relationships/hyperlink" Target="https://pfa.net.au/news/football-is-for-everyone-socceroos-send-message-celebrating-multicultural-australia-ahead-of-2026-fifa-world-cup/" TargetMode="External"/><Relationship Id="rId12" Type="http://schemas.openxmlformats.org/officeDocument/2006/relationships/hyperlink" Target="https://www.simonandschuster.com.au/books/Grand-Ambition/James-Curran/9781761425233" TargetMode="External"/><Relationship Id="rId17" Type="http://schemas.openxmlformats.org/officeDocument/2006/relationships/hyperlink" Target="https://commons.wikimedia.org/wiki/File:Zhangmu_Port_(Khasa)_02_,Tibet_China_-_Tatopani_Border,_Nepal.jpg" TargetMode="External"/><Relationship Id="rId25" Type="http://schemas.openxmlformats.org/officeDocument/2006/relationships/hyperlink" Target="https://www.theguardian.com/global-development/2026/jun/10/coltan-drc-m23-global-witness-investigation" TargetMode="External"/><Relationship Id="rId33" Type="http://schemas.openxmlformats.org/officeDocument/2006/relationships/hyperlink" Target="https://www.abc.net.au/news/2026-09-06/unprecedented-el-ni%C3%B1o-will-drive-global-weather/107106624"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heconversation.com/nepal-floods-chinas-strict-control-of-tibet-makes-it-harder-to-prepare-for-himalayan-disasters-290659" TargetMode="External"/><Relationship Id="rId20" Type="http://schemas.openxmlformats.org/officeDocument/2006/relationships/hyperlink" Target="https://www.wsj.com/podcasts/opinion-potomac-watch/inside-wsj-opinion-the-path-to-zero-documentary-on-the-chaotic-retreat-from-afghanistan/e604df29-a73e-48fa-a1f1-1975cd32c18b" TargetMode="External"/><Relationship Id="rId29" Type="http://schemas.openxmlformats.org/officeDocument/2006/relationships/hyperlink" Target="https://www.youtube.com/watch?v=-U9RxdY925Y"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jpeg"/><Relationship Id="rId24" Type="http://schemas.openxmlformats.org/officeDocument/2006/relationships/hyperlink" Target="https://www.youtube.com/watch?v=nAg7egiXClU" TargetMode="External"/><Relationship Id="rId32" Type="http://schemas.openxmlformats.org/officeDocument/2006/relationships/hyperlink" Target="https://www.abc.net.au/news/2026-09-06/unprecedented-el-ni%C3%B1o-will-drive-global-weather/107106624" TargetMode="External"/><Relationship Id="rId37" Type="http://schemas.openxmlformats.org/officeDocument/2006/relationships/hyperlink" Target="http://https/aiiansw.glueup.com/event/intern-debate-ai-is-a-force-for-global-good-193903/" TargetMode="External"/><Relationship Id="rId5" Type="http://schemas.openxmlformats.org/officeDocument/2006/relationships/image" Target="media/image1.png"/><Relationship Id="rId15" Type="http://schemas.openxmlformats.org/officeDocument/2006/relationships/hyperlink" Target="https://theconversation.com/nepal-floods-chinas-strict-control-of-tibet-makes-it-harder-to-prepare-for-himalayan-disasters-290659" TargetMode="External"/><Relationship Id="rId23" Type="http://schemas.openxmlformats.org/officeDocument/2006/relationships/hyperlink" Target="https://www.youtube.com/watch?v=8wwzv_B9x-k" TargetMode="External"/><Relationship Id="rId28" Type="http://schemas.openxmlformats.org/officeDocument/2006/relationships/hyperlink" Target="https://www.newarab.com/analysis/nile-red-sea-can-egypt-and-ethiopia-ever-agree" TargetMode="External"/><Relationship Id="rId36" Type="http://schemas.openxmlformats.org/officeDocument/2006/relationships/hyperlink" Target="https://www.newyorker.com/news/q-and-a/can-east-germanys-cold-war-history-explain-the-rise-of-the-afd" TargetMode="External"/><Relationship Id="rId10" Type="http://schemas.openxmlformats.org/officeDocument/2006/relationships/hyperlink" Target="https://thebigsmoke.com.au/2026/03/25/franca-arena-the-shortest-history-of-australia-review/" TargetMode="External"/><Relationship Id="rId19" Type="http://schemas.openxmlformats.org/officeDocument/2006/relationships/image" Target="media/image6.png"/><Relationship Id="rId31" Type="http://schemas.openxmlformats.org/officeDocument/2006/relationships/hyperlink" Target="https://www.abc.net.au/news/2026-09-06/unprecedented-el-ni%C3%B1o-will-drive-global-weather/107106624" TargetMode="External"/><Relationship Id="rId4" Type="http://schemas.openxmlformats.org/officeDocument/2006/relationships/webSettings" Target="webSettings.xml"/><Relationship Id="rId9" Type="http://schemas.openxmlformats.org/officeDocument/2006/relationships/hyperlink" Target="https://www.australianbookreview.com.au/abr-online/archive/2025/november-2025-no-481/maria-nugent-reviews-the-shortest-history-of-australia-by-mark-mckenna?gad_source=1&amp;gad_campaignid=20471088192&amp;gclid=EAIaIQobChMIzJvNj6velgMVn5tQBh0TywSHEAAYASAAEgI77PD_BwE" TargetMode="External"/><Relationship Id="rId14" Type="http://schemas.openxmlformats.org/officeDocument/2006/relationships/image" Target="media/image5.jpeg"/><Relationship Id="rId22" Type="http://schemas.openxmlformats.org/officeDocument/2006/relationships/hyperlink" Target="https://www.wsj.com/podcasts/opinion-potomac-watch/inside-wsj-opinion-the-path-to-zero-documentary-on-the-chaotic-retreat-from-afghanistan/e604df29-a73e-48fa-a1f1-1975cd32c18b" TargetMode="External"/><Relationship Id="rId27" Type="http://schemas.openxmlformats.org/officeDocument/2006/relationships/hyperlink" Target="https://www.newarab.com/analysis/nile-red-sea-can-egypt-and-ethiopia-ever-agree" TargetMode="External"/><Relationship Id="rId30" Type="http://schemas.openxmlformats.org/officeDocument/2006/relationships/hyperlink" Target="https://www.bbc.com/news/articles/c33kzvgn8pyo" TargetMode="External"/><Relationship Id="rId35" Type="http://schemas.openxmlformats.org/officeDocument/2006/relationships/hyperlink" Target="https://www.dymocks.com.au/regime-change-by-maggie-haberman-and-jonathan-swan-9781761828775" TargetMode="External"/><Relationship Id="rId8" Type="http://schemas.openxmlformats.org/officeDocument/2006/relationships/image" Target="media/image3.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2425</Words>
  <Characters>13826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Sayle</dc:creator>
  <cp:keywords/>
  <dc:description/>
  <cp:lastModifiedBy>Malindi Sayle</cp:lastModifiedBy>
  <cp:revision>2</cp:revision>
  <dcterms:created xsi:type="dcterms:W3CDTF">2026-09-14T08:02:00Z</dcterms:created>
  <dcterms:modified xsi:type="dcterms:W3CDTF">2026-09-14T08:02:00Z</dcterms:modified>
</cp:coreProperties>
</file>