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DDDDDD"/>
        <w:tblCellMar>
          <w:left w:w="0" w:type="dxa"/>
          <w:right w:w="0" w:type="dxa"/>
        </w:tblCellMar>
        <w:tblLook w:val="04A0" w:firstRow="1" w:lastRow="0" w:firstColumn="1" w:lastColumn="0" w:noHBand="0" w:noVBand="1"/>
      </w:tblPr>
      <w:tblGrid>
        <w:gridCol w:w="9020"/>
      </w:tblGrid>
      <w:tr w:rsidR="001E338B" w14:paraId="2EF32B54" w14:textId="77777777" w:rsidTr="001E338B">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1E338B" w14:paraId="027136E2"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1E338B" w14:paraId="6C5F6087"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1E338B" w14:paraId="5AD4B2A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1E338B" w14:paraId="3E4CB3F2" w14:textId="77777777">
                                <w:tc>
                                  <w:tcPr>
                                    <w:tcW w:w="0" w:type="auto"/>
                                    <w:tcMar>
                                      <w:top w:w="0" w:type="dxa"/>
                                      <w:left w:w="135" w:type="dxa"/>
                                      <w:bottom w:w="0" w:type="dxa"/>
                                      <w:right w:w="135" w:type="dxa"/>
                                    </w:tcMar>
                                    <w:hideMark/>
                                  </w:tcPr>
                                  <w:p w14:paraId="635E937B" w14:textId="331E6118" w:rsidR="001E338B" w:rsidRDefault="001E338B">
                                    <w:pPr>
                                      <w:jc w:val="center"/>
                                    </w:pPr>
                                    <w:r>
                                      <w:fldChar w:fldCharType="begin"/>
                                    </w:r>
                                    <w:r>
                                      <w:instrText xml:space="preserve"> INCLUDEPICTURE "https://ci4.googleusercontent.com/proxy/n6asRnD6Dml6B8ADEHCwF0qKMa4gWqQUYO9zRQRRvwIK5lOslk_BX6kIX7lI2VbbDyTjpjK0cnWt1YhDKueaaGDT4Iwmvhua2hcPuJ-n7C31Y2i3Qi6eTQnZXwSb2IpSFASRUyBmRpmTZi1m8PEB3KJHd0YrXQ=s0-d-e1-ft#https://mcusercontent.com/0e9feb1606f1b4129a8b65828/images/df728e7c-0215-4c48-95f7-e2a83a7ad7e8.png" \* MERGEFORMATINET </w:instrText>
                                    </w:r>
                                    <w:r>
                                      <w:fldChar w:fldCharType="separate"/>
                                    </w:r>
                                    <w:r>
                                      <w:rPr>
                                        <w:noProof/>
                                      </w:rPr>
                                      <w:drawing>
                                        <wp:inline distT="0" distB="0" distL="0" distR="0" wp14:anchorId="22AE13FF" wp14:editId="62BACB84">
                                          <wp:extent cx="5727700" cy="12611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1110"/>
                                                  </a:xfrm>
                                                  <a:prstGeom prst="rect">
                                                    <a:avLst/>
                                                  </a:prstGeom>
                                                  <a:noFill/>
                                                  <a:ln>
                                                    <a:noFill/>
                                                  </a:ln>
                                                </pic:spPr>
                                              </pic:pic>
                                            </a:graphicData>
                                          </a:graphic>
                                        </wp:inline>
                                      </w:drawing>
                                    </w:r>
                                    <w:r>
                                      <w:fldChar w:fldCharType="end"/>
                                    </w:r>
                                  </w:p>
                                </w:tc>
                              </w:tr>
                            </w:tbl>
                            <w:p w14:paraId="1FA011B9" w14:textId="77777777" w:rsidR="001E338B" w:rsidRDefault="001E338B"/>
                          </w:tc>
                        </w:tr>
                      </w:tbl>
                      <w:p w14:paraId="2CD5D52F"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2601C7D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5DE6478A" w14:textId="77777777">
                                <w:tc>
                                  <w:tcPr>
                                    <w:tcW w:w="0" w:type="auto"/>
                                    <w:tcMar>
                                      <w:top w:w="0" w:type="dxa"/>
                                      <w:left w:w="270" w:type="dxa"/>
                                      <w:bottom w:w="135" w:type="dxa"/>
                                      <w:right w:w="270" w:type="dxa"/>
                                    </w:tcMar>
                                    <w:hideMark/>
                                  </w:tcPr>
                                  <w:p w14:paraId="226027DE" w14:textId="77777777" w:rsidR="001E338B" w:rsidRDefault="001E338B">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75 of:</w:t>
                                    </w:r>
                                  </w:p>
                                </w:tc>
                              </w:tr>
                            </w:tbl>
                            <w:p w14:paraId="66535571" w14:textId="77777777" w:rsidR="001E338B" w:rsidRDefault="001E338B">
                              <w:pPr>
                                <w:rPr>
                                  <w:rFonts w:ascii="Times New Roman" w:hAnsi="Times New Roman"/>
                                </w:rPr>
                              </w:pPr>
                            </w:p>
                          </w:tc>
                        </w:tr>
                      </w:tbl>
                      <w:p w14:paraId="2D5D2DC5"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426A37A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3F18FE29" w14:textId="77777777">
                                <w:tc>
                                  <w:tcPr>
                                    <w:tcW w:w="0" w:type="auto"/>
                                    <w:hideMark/>
                                  </w:tcPr>
                                  <w:p w14:paraId="6AB1B927" w14:textId="056EBE7A" w:rsidR="001E338B" w:rsidRDefault="001E338B">
                                    <w:pPr>
                                      <w:jc w:val="center"/>
                                    </w:pPr>
                                    <w:r>
                                      <w:fldChar w:fldCharType="begin"/>
                                    </w:r>
                                    <w:r>
                                      <w:instrText xml:space="preserve"> INCLUDEPICTURE "https://ci3.googleusercontent.com/proxy/4hHozyzoSohIFuCKqHkQ-xJCZdwcmt0fLTcpmph24LWkM7y97jsMyParyaR3eJ1TZ-FzG2sFoaap99hc308Y-5SOgTDtPAmh6ghlhJfwcXtdFMyUaJQsFPlArr0WU7Mv9hjLZSKLWuPhW1847ZIPIi8FOfiWMw=s0-d-e1-ft#https://mcusercontent.com/0e9feb1606f1b4129a8b65828/images/c03f8797-e323-4265-946e-a4e6a0864c43.jpg" \* MERGEFORMATINET </w:instrText>
                                    </w:r>
                                    <w:r>
                                      <w:fldChar w:fldCharType="separate"/>
                                    </w:r>
                                    <w:r>
                                      <w:rPr>
                                        <w:noProof/>
                                      </w:rPr>
                                      <w:drawing>
                                        <wp:inline distT="0" distB="0" distL="0" distR="0" wp14:anchorId="0B41DC21" wp14:editId="7F980117">
                                          <wp:extent cx="5727700" cy="32111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1195"/>
                                                  </a:xfrm>
                                                  <a:prstGeom prst="rect">
                                                    <a:avLst/>
                                                  </a:prstGeom>
                                                  <a:noFill/>
                                                  <a:ln>
                                                    <a:noFill/>
                                                  </a:ln>
                                                </pic:spPr>
                                              </pic:pic>
                                            </a:graphicData>
                                          </a:graphic>
                                        </wp:inline>
                                      </w:drawing>
                                    </w:r>
                                    <w:r>
                                      <w:fldChar w:fldCharType="end"/>
                                    </w:r>
                                  </w:p>
                                </w:tc>
                              </w:tr>
                            </w:tbl>
                            <w:p w14:paraId="3CDB4170" w14:textId="77777777" w:rsidR="001E338B" w:rsidRDefault="001E338B"/>
                          </w:tc>
                        </w:tr>
                      </w:tbl>
                      <w:p w14:paraId="7FE61D4A"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233077F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1E338B" w14:paraId="79DA0BF1" w14:textId="77777777">
                                <w:tc>
                                  <w:tcPr>
                                    <w:tcW w:w="0" w:type="auto"/>
                                    <w:vAlign w:val="center"/>
                                    <w:hideMark/>
                                  </w:tcPr>
                                  <w:p w14:paraId="39FEAA5A" w14:textId="77777777" w:rsidR="001E338B" w:rsidRDefault="001E338B"/>
                                </w:tc>
                              </w:tr>
                            </w:tbl>
                            <w:p w14:paraId="3D09272B" w14:textId="77777777" w:rsidR="001E338B" w:rsidRDefault="001E338B"/>
                          </w:tc>
                        </w:tr>
                      </w:tbl>
                      <w:p w14:paraId="1576DBF5"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2FB7914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2A69826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1E338B" w14:paraId="4FE3FFF6" w14:textId="77777777">
                                      <w:tc>
                                        <w:tcPr>
                                          <w:tcW w:w="0" w:type="auto"/>
                                          <w:shd w:val="clear" w:color="auto" w:fill="4B6AA2"/>
                                          <w:tcMar>
                                            <w:top w:w="270" w:type="dxa"/>
                                            <w:left w:w="270" w:type="dxa"/>
                                            <w:bottom w:w="270" w:type="dxa"/>
                                            <w:right w:w="270" w:type="dxa"/>
                                          </w:tcMar>
                                          <w:hideMark/>
                                        </w:tcPr>
                                        <w:p w14:paraId="0BE0F357" w14:textId="77777777" w:rsidR="001E338B" w:rsidRDefault="001E338B">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78DF5269" w14:textId="77777777" w:rsidR="001E338B" w:rsidRDefault="001E338B">
                                    <w:pPr>
                                      <w:rPr>
                                        <w:rFonts w:ascii="Times New Roman" w:hAnsi="Times New Roman"/>
                                      </w:rPr>
                                    </w:pPr>
                                  </w:p>
                                </w:tc>
                              </w:tr>
                            </w:tbl>
                            <w:p w14:paraId="2CBB7D02" w14:textId="77777777" w:rsidR="001E338B" w:rsidRDefault="001E338B"/>
                          </w:tc>
                        </w:tr>
                      </w:tbl>
                      <w:p w14:paraId="304D9C60"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3E785D1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194A8619" w14:textId="77777777">
                                <w:tc>
                                  <w:tcPr>
                                    <w:tcW w:w="0" w:type="auto"/>
                                    <w:tcMar>
                                      <w:top w:w="0" w:type="dxa"/>
                                      <w:left w:w="270" w:type="dxa"/>
                                      <w:bottom w:w="135" w:type="dxa"/>
                                      <w:right w:w="270" w:type="dxa"/>
                                    </w:tcMar>
                                    <w:hideMark/>
                                  </w:tcPr>
                                  <w:p w14:paraId="2C74D635" w14:textId="77777777" w:rsidR="001E338B" w:rsidRDefault="001E338B">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they consider commentary at the G7 Summit, the trade war with China and how domestic division in the US is damaging Indo-Pacific Policy.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5B073490" w14:textId="77777777" w:rsidR="001E338B" w:rsidRDefault="001E338B">
                              <w:pPr>
                                <w:rPr>
                                  <w:rFonts w:ascii="Times New Roman" w:hAnsi="Times New Roman"/>
                                </w:rPr>
                              </w:pPr>
                            </w:p>
                          </w:tc>
                        </w:tr>
                      </w:tbl>
                      <w:p w14:paraId="2A9820F6"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16E8CF8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7A600BF6" w14:textId="77777777">
                                <w:tc>
                                  <w:tcPr>
                                    <w:tcW w:w="0" w:type="auto"/>
                                    <w:vAlign w:val="center"/>
                                    <w:hideMark/>
                                  </w:tcPr>
                                  <w:p w14:paraId="29353C89" w14:textId="77777777" w:rsidR="001E338B" w:rsidRDefault="001E338B"/>
                                </w:tc>
                              </w:tr>
                            </w:tbl>
                            <w:p w14:paraId="51B7E569" w14:textId="77777777" w:rsidR="001E338B" w:rsidRDefault="001E338B"/>
                          </w:tc>
                        </w:tr>
                      </w:tbl>
                      <w:p w14:paraId="7C6E3479"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3A9BD06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E338B" w14:paraId="6DDDB5B6" w14:textId="77777777">
                                <w:tc>
                                  <w:tcPr>
                                    <w:tcW w:w="0" w:type="auto"/>
                                    <w:tcMar>
                                      <w:top w:w="0" w:type="dxa"/>
                                      <w:left w:w="135" w:type="dxa"/>
                                      <w:bottom w:w="135" w:type="dxa"/>
                                      <w:right w:w="135" w:type="dxa"/>
                                    </w:tcMar>
                                    <w:hideMark/>
                                  </w:tcPr>
                                  <w:p w14:paraId="2ADFFC45" w14:textId="6A005303" w:rsidR="001E338B" w:rsidRDefault="001E338B">
                                    <w:r>
                                      <w:lastRenderedPageBreak/>
                                      <w:fldChar w:fldCharType="begin"/>
                                    </w:r>
                                    <w:r>
                                      <w:instrText xml:space="preserve"> INCLUDEPICTURE "https://ci4.googleusercontent.com/proxy/zn7JMChXCUIOU7OhIRW0q6C5TmLUtdeDOKkZihqOKfbaiJZ1kHBjDuMX9e4qxREuc6YqQKs6Eo7_d-69Vxpjv99k_AWG57cxgskJerb65SyRSu1cCmNPmCIUbjRA-JIdQu06umGZYbQV0diw2QNWHAhdt2sQZQc=s0-d-e1-ft#https://mcusercontent.com/0e9feb1606f1b4129a8b65828/images/f09de0ba-e9dc-e243-1f21-e9e7e5452a78.jpeg" \* MERGEFORMATINET </w:instrText>
                                    </w:r>
                                    <w:r>
                                      <w:fldChar w:fldCharType="separate"/>
                                    </w:r>
                                    <w:r>
                                      <w:rPr>
                                        <w:noProof/>
                                      </w:rPr>
                                      <w:drawing>
                                        <wp:inline distT="0" distB="0" distL="0" distR="0" wp14:anchorId="78A6A431" wp14:editId="6E666A13">
                                          <wp:extent cx="5727700" cy="3815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815715"/>
                                                  </a:xfrm>
                                                  <a:prstGeom prst="rect">
                                                    <a:avLst/>
                                                  </a:prstGeom>
                                                  <a:noFill/>
                                                  <a:ln>
                                                    <a:noFill/>
                                                  </a:ln>
                                                </pic:spPr>
                                              </pic:pic>
                                            </a:graphicData>
                                          </a:graphic>
                                        </wp:inline>
                                      </w:drawing>
                                    </w:r>
                                    <w:r>
                                      <w:fldChar w:fldCharType="end"/>
                                    </w:r>
                                  </w:p>
                                </w:tc>
                              </w:tr>
                              <w:tr w:rsidR="001E338B" w14:paraId="6C1571AD" w14:textId="77777777">
                                <w:tc>
                                  <w:tcPr>
                                    <w:tcW w:w="8460" w:type="dxa"/>
                                    <w:tcMar>
                                      <w:top w:w="0" w:type="dxa"/>
                                      <w:left w:w="135" w:type="dxa"/>
                                      <w:bottom w:w="0" w:type="dxa"/>
                                      <w:right w:w="135" w:type="dxa"/>
                                    </w:tcMar>
                                    <w:hideMark/>
                                  </w:tcPr>
                                  <w:p w14:paraId="6D90EE5E" w14:textId="77777777" w:rsidR="001E338B" w:rsidRDefault="001E338B">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Domestic Division Is Dragging Down US Indo-Pacific Policy</w:t>
                                      </w:r>
                                    </w:hyperlink>
                                    <w:r>
                                      <w:rPr>
                                        <w:rFonts w:ascii="Verdana" w:hAnsi="Verdana"/>
                                        <w:color w:val="000000"/>
                                      </w:rPr>
                                      <w:br/>
                                    </w:r>
                                    <w:r>
                                      <w:rPr>
                                        <w:rFonts w:ascii="Verdana" w:hAnsi="Verdana"/>
                                        <w:color w:val="000000"/>
                                      </w:rPr>
                                      <w:br/>
                                    </w:r>
                                    <w:r>
                                      <w:rPr>
                                        <w:rFonts w:ascii="Helvetica Neue" w:hAnsi="Helvetica Neue"/>
                                        <w:color w:val="000000"/>
                                        <w:sz w:val="18"/>
                                        <w:szCs w:val="18"/>
                                      </w:rPr>
                                      <w:t>President Biden’s sudden cancellation of planned visits to Australia and Papua New Guinea in favour of debt ceiling negotiations at home inspired criticism from many. In </w:t>
                                    </w:r>
                                    <w:r>
                                      <w:rPr>
                                        <w:rStyle w:val="Emphasis"/>
                                        <w:rFonts w:ascii="Helvetica Neue" w:hAnsi="Helvetica Neue"/>
                                        <w:color w:val="000000"/>
                                        <w:sz w:val="18"/>
                                        <w:szCs w:val="18"/>
                                      </w:rPr>
                                      <w:t>Foreign Policy</w:t>
                                    </w:r>
                                    <w:r>
                                      <w:rPr>
                                        <w:rFonts w:ascii="Helvetica Neue" w:hAnsi="Helvetica Neue"/>
                                        <w:color w:val="000000"/>
                                        <w:sz w:val="18"/>
                                        <w:szCs w:val="18"/>
                                      </w:rPr>
                                      <w:t xml:space="preserve">, Blake </w:t>
                                    </w:r>
                                    <w:proofErr w:type="spellStart"/>
                                    <w:r>
                                      <w:rPr>
                                        <w:rFonts w:ascii="Helvetica Neue" w:hAnsi="Helvetica Neue"/>
                                        <w:color w:val="000000"/>
                                        <w:sz w:val="18"/>
                                        <w:szCs w:val="18"/>
                                      </w:rPr>
                                      <w:t>Herzinger</w:t>
                                    </w:r>
                                    <w:proofErr w:type="spellEnd"/>
                                    <w:r>
                                      <w:rPr>
                                        <w:rFonts w:ascii="Helvetica Neue" w:hAnsi="Helvetica Neue"/>
                                        <w:color w:val="000000"/>
                                        <w:sz w:val="18"/>
                                        <w:szCs w:val="18"/>
                                      </w:rPr>
                                      <w:t> </w:t>
                                    </w:r>
                                    <w:hyperlink r:id="rId9" w:tgtFrame="_blank" w:history="1">
                                      <w:r>
                                        <w:rPr>
                                          <w:rStyle w:val="Hyperlink"/>
                                          <w:rFonts w:ascii="Helvetica Neue" w:hAnsi="Helvetica Neue"/>
                                          <w:b/>
                                          <w:bCs/>
                                          <w:color w:val="4C6AA2"/>
                                          <w:sz w:val="18"/>
                                          <w:szCs w:val="18"/>
                                        </w:rPr>
                                        <w:t>laments</w:t>
                                      </w:r>
                                    </w:hyperlink>
                                    <w:r>
                                      <w:rPr>
                                        <w:rFonts w:ascii="Helvetica Neue" w:hAnsi="Helvetica Neue"/>
                                        <w:color w:val="000000"/>
                                        <w:sz w:val="18"/>
                                        <w:szCs w:val="18"/>
                                      </w:rPr>
                                      <w:t xml:space="preserve"> that prioritising chaos in Washington leaves Asian allies “neglected" - certainly, questions of US reliability date back to the Trump administration and are slow to abate. </w:t>
                                    </w:r>
                                    <w:proofErr w:type="spellStart"/>
                                    <w:r>
                                      <w:rPr>
                                        <w:rFonts w:ascii="Helvetica Neue" w:hAnsi="Helvetica Neue"/>
                                        <w:color w:val="000000"/>
                                        <w:sz w:val="18"/>
                                        <w:szCs w:val="18"/>
                                      </w:rPr>
                                      <w:t>Herzinger</w:t>
                                    </w:r>
                                    <w:proofErr w:type="spellEnd"/>
                                    <w:r>
                                      <w:rPr>
                                        <w:rFonts w:ascii="Helvetica Neue" w:hAnsi="Helvetica Neue"/>
                                        <w:color w:val="000000"/>
                                        <w:sz w:val="18"/>
                                        <w:szCs w:val="18"/>
                                      </w:rPr>
                                      <w:t xml:space="preserve"> correctly points out that, as competition with China intensifies, showing up for partners - particularly in the contested Pacific - grows only more important. But those agonizing over the President’s decision should be comforted by the administration’s unusually dedicated senior official diplomacy in the Indo-Pacific over the past two years. That Biden showed up for the G7 summit in Tokyo, and that he has sustained a nearly unblemished attendance record at regional summits to date, shows the high priority placed on regional partnerships. Frankly, failed negotiations over the US debt ceiling and potential spending cuts stand to be far more costly for American strategy in Asia than one cancelled trip.  </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0" w:tgtFrame="_blank" w:history="1">
                                      <w:r>
                                        <w:rPr>
                                          <w:rStyle w:val="Hyperlink"/>
                                          <w:rFonts w:ascii="Helvetica Neue" w:hAnsi="Helvetica Neue"/>
                                          <w:b/>
                                          <w:bCs/>
                                          <w:color w:val="4C6AA2"/>
                                          <w:sz w:val="17"/>
                                          <w:szCs w:val="17"/>
                                        </w:rPr>
                                        <w:t>The White House</w:t>
                                      </w:r>
                                    </w:hyperlink>
                                  </w:p>
                                </w:tc>
                              </w:tr>
                            </w:tbl>
                            <w:p w14:paraId="0DB6D87C" w14:textId="77777777" w:rsidR="001E338B" w:rsidRDefault="001E338B">
                              <w:pPr>
                                <w:rPr>
                                  <w:rFonts w:ascii="Times New Roman" w:hAnsi="Times New Roman"/>
                                </w:rPr>
                              </w:pPr>
                            </w:p>
                          </w:tc>
                        </w:tr>
                      </w:tbl>
                      <w:p w14:paraId="06970AF0"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56B3013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5B451934" w14:textId="77777777">
                                <w:tc>
                                  <w:tcPr>
                                    <w:tcW w:w="0" w:type="auto"/>
                                    <w:vAlign w:val="center"/>
                                    <w:hideMark/>
                                  </w:tcPr>
                                  <w:p w14:paraId="6B8B54E7" w14:textId="77777777" w:rsidR="001E338B" w:rsidRDefault="001E338B"/>
                                </w:tc>
                              </w:tr>
                            </w:tbl>
                            <w:p w14:paraId="04E4C054" w14:textId="77777777" w:rsidR="001E338B" w:rsidRDefault="001E338B"/>
                          </w:tc>
                        </w:tr>
                      </w:tbl>
                      <w:p w14:paraId="2C42D614"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4E5A29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09F435D7" w14:textId="77777777">
                                <w:tc>
                                  <w:tcPr>
                                    <w:tcW w:w="0" w:type="auto"/>
                                    <w:tcMar>
                                      <w:top w:w="0" w:type="dxa"/>
                                      <w:left w:w="270" w:type="dxa"/>
                                      <w:bottom w:w="135" w:type="dxa"/>
                                      <w:right w:w="270" w:type="dxa"/>
                                    </w:tcMar>
                                    <w:hideMark/>
                                  </w:tcPr>
                                  <w:p w14:paraId="1B1B8619" w14:textId="77777777" w:rsidR="001E338B" w:rsidRDefault="001E338B">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Alice </w:t>
                                    </w:r>
                                    <w:proofErr w:type="spellStart"/>
                                    <w:r>
                                      <w:rPr>
                                        <w:rStyle w:val="Emphasis"/>
                                        <w:rFonts w:ascii="Helvetica Neue" w:hAnsi="Helvetica Neue" w:cs="Arial"/>
                                        <w:color w:val="000000"/>
                                        <w:sz w:val="17"/>
                                        <w:szCs w:val="17"/>
                                      </w:rPr>
                                      <w:t>Nason</w:t>
                                    </w:r>
                                    <w:proofErr w:type="spellEnd"/>
                                    <w:r>
                                      <w:rPr>
                                        <w:rStyle w:val="Emphasis"/>
                                        <w:rFonts w:ascii="Helvetica Neue" w:hAnsi="Helvetica Neue" w:cs="Arial"/>
                                        <w:color w:val="000000"/>
                                        <w:sz w:val="17"/>
                                        <w:szCs w:val="17"/>
                                      </w:rPr>
                                      <w:t xml:space="preserve">. Alice is a Research Associate at the United States Studies Centre and was previously a Research Fellow at the Washington DC-based Global Business Policy Council. She holds a </w:t>
                                    </w:r>
                                    <w:r>
                                      <w:rPr>
                                        <w:rStyle w:val="Emphasis"/>
                                        <w:rFonts w:ascii="Helvetica Neue" w:hAnsi="Helvetica Neue" w:cs="Arial"/>
                                        <w:color w:val="000000"/>
                                        <w:sz w:val="17"/>
                                        <w:szCs w:val="17"/>
                                      </w:rPr>
                                      <w:lastRenderedPageBreak/>
                                      <w:t xml:space="preserve">Bachelor of Arts and Advanced Studies in Politics, International </w:t>
                                    </w:r>
                                    <w:proofErr w:type="gramStart"/>
                                    <w:r>
                                      <w:rPr>
                                        <w:rStyle w:val="Emphasis"/>
                                        <w:rFonts w:ascii="Helvetica Neue" w:hAnsi="Helvetica Neue" w:cs="Arial"/>
                                        <w:color w:val="000000"/>
                                        <w:sz w:val="17"/>
                                        <w:szCs w:val="17"/>
                                      </w:rPr>
                                      <w:t>Relations</w:t>
                                    </w:r>
                                    <w:proofErr w:type="gramEnd"/>
                                    <w:r>
                                      <w:rPr>
                                        <w:rStyle w:val="Emphasis"/>
                                        <w:rFonts w:ascii="Helvetica Neue" w:hAnsi="Helvetica Neue" w:cs="Arial"/>
                                        <w:color w:val="000000"/>
                                        <w:sz w:val="17"/>
                                        <w:szCs w:val="17"/>
                                      </w:rPr>
                                      <w:t xml:space="preserve"> and American Studies with First Class Honours from the University of Sydney.</w:t>
                                    </w:r>
                                  </w:p>
                                </w:tc>
                              </w:tr>
                            </w:tbl>
                            <w:p w14:paraId="78C23AE4" w14:textId="77777777" w:rsidR="001E338B" w:rsidRDefault="001E338B">
                              <w:pPr>
                                <w:rPr>
                                  <w:rFonts w:ascii="Times New Roman" w:hAnsi="Times New Roman" w:cs="Times New Roman"/>
                                </w:rPr>
                              </w:pPr>
                            </w:p>
                          </w:tc>
                        </w:tr>
                      </w:tbl>
                      <w:p w14:paraId="73E7900D"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7B87A7A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0C31C0B7" w14:textId="77777777">
                                <w:tc>
                                  <w:tcPr>
                                    <w:tcW w:w="0" w:type="auto"/>
                                    <w:vAlign w:val="center"/>
                                    <w:hideMark/>
                                  </w:tcPr>
                                  <w:p w14:paraId="158E391D" w14:textId="77777777" w:rsidR="001E338B" w:rsidRDefault="001E338B"/>
                                </w:tc>
                              </w:tr>
                            </w:tbl>
                            <w:p w14:paraId="6BBAE247" w14:textId="77777777" w:rsidR="001E338B" w:rsidRDefault="001E338B"/>
                          </w:tc>
                        </w:tr>
                      </w:tbl>
                      <w:p w14:paraId="1E3817ED"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37EDF68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E338B" w14:paraId="70E416EA" w14:textId="77777777">
                                <w:tc>
                                  <w:tcPr>
                                    <w:tcW w:w="0" w:type="auto"/>
                                    <w:tcMar>
                                      <w:top w:w="0" w:type="dxa"/>
                                      <w:left w:w="135" w:type="dxa"/>
                                      <w:bottom w:w="135" w:type="dxa"/>
                                      <w:right w:w="135" w:type="dxa"/>
                                    </w:tcMar>
                                    <w:hideMark/>
                                  </w:tcPr>
                                  <w:p w14:paraId="68FA999D" w14:textId="28E9EAF6" w:rsidR="001E338B" w:rsidRDefault="001E338B">
                                    <w:r>
                                      <w:fldChar w:fldCharType="begin"/>
                                    </w:r>
                                    <w:r>
                                      <w:instrText xml:space="preserve"> INCLUDEPICTURE "https://ci6.googleusercontent.com/proxy/8o5poWvt2kU_Ii8bbWg5btPAx8cPD1jm0uK1DgRU8DeKLACcSTXunQ62Y5b2vJX2EKKuTBx9lCMcDkof1MlrGu0a9wBMU5Xkunotbg4lKJSm9wQ6yLsjyISk1y60Gfr9EwV5qzEuNg2UsM6AVJfWaGXEfKXl_J8nCkiRO_c=s0-d-e1-ft#https://mcusercontent.com/0e9feb1606f1b4129a8b65828/_compresseds/0380b1b6-85cc-ef50-ee98-edeadc86110b.jpeg" \* MERGEFORMATINET </w:instrText>
                                    </w:r>
                                    <w:r>
                                      <w:fldChar w:fldCharType="separate"/>
                                    </w:r>
                                    <w:r>
                                      <w:rPr>
                                        <w:noProof/>
                                      </w:rPr>
                                      <w:drawing>
                                        <wp:inline distT="0" distB="0" distL="0" distR="0" wp14:anchorId="2BF5F393" wp14:editId="0B8FDBA4">
                                          <wp:extent cx="5727700" cy="2914650"/>
                                          <wp:effectExtent l="0" t="0" r="0" b="6350"/>
                                          <wp:docPr id="5" name="Picture 5" descr="A group of people sitting at a table with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table with flag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914650"/>
                                                  </a:xfrm>
                                                  <a:prstGeom prst="rect">
                                                    <a:avLst/>
                                                  </a:prstGeom>
                                                  <a:noFill/>
                                                  <a:ln>
                                                    <a:noFill/>
                                                  </a:ln>
                                                </pic:spPr>
                                              </pic:pic>
                                            </a:graphicData>
                                          </a:graphic>
                                        </wp:inline>
                                      </w:drawing>
                                    </w:r>
                                    <w:r>
                                      <w:fldChar w:fldCharType="end"/>
                                    </w:r>
                                  </w:p>
                                </w:tc>
                              </w:tr>
                              <w:tr w:rsidR="001E338B" w14:paraId="07B97611" w14:textId="77777777">
                                <w:tc>
                                  <w:tcPr>
                                    <w:tcW w:w="8460" w:type="dxa"/>
                                    <w:tcMar>
                                      <w:top w:w="0" w:type="dxa"/>
                                      <w:left w:w="135" w:type="dxa"/>
                                      <w:bottom w:w="0" w:type="dxa"/>
                                      <w:right w:w="135" w:type="dxa"/>
                                    </w:tcMar>
                                    <w:hideMark/>
                                  </w:tcPr>
                                  <w:p w14:paraId="79500B03" w14:textId="77777777" w:rsidR="001E338B" w:rsidRDefault="001E338B">
                                    <w:pPr>
                                      <w:pStyle w:val="Heading1"/>
                                      <w:spacing w:before="0" w:beforeAutospacing="0" w:after="0" w:afterAutospacing="0" w:line="488" w:lineRule="atLeast"/>
                                      <w:rPr>
                                        <w:rFonts w:ascii="Arial" w:hAnsi="Arial" w:cs="Arial"/>
                                        <w:color w:val="4C6AA2"/>
                                        <w:spacing w:val="-15"/>
                                        <w:sz w:val="39"/>
                                        <w:szCs w:val="39"/>
                                      </w:rPr>
                                    </w:pPr>
                                    <w:hyperlink r:id="rId12" w:tgtFrame="_blank" w:history="1">
                                      <w:r>
                                        <w:rPr>
                                          <w:rStyle w:val="Hyperlink"/>
                                          <w:rFonts w:ascii="Helvetica Neue" w:hAnsi="Helvetica Neue" w:cs="Arial"/>
                                          <w:color w:val="4C6AA2"/>
                                          <w:spacing w:val="-15"/>
                                          <w:sz w:val="30"/>
                                          <w:szCs w:val="30"/>
                                        </w:rPr>
                                        <w:t>G7 Takes a Stand Against China's "Economic Coercion"</w:t>
                                      </w:r>
                                    </w:hyperlink>
                                  </w:p>
                                  <w:p w14:paraId="0EC3639C" w14:textId="77777777" w:rsidR="001E338B" w:rsidRDefault="001E338B">
                                    <w:pPr>
                                      <w:spacing w:line="300" w:lineRule="atLeast"/>
                                      <w:rPr>
                                        <w:rFonts w:ascii="Verdana" w:hAnsi="Verdana" w:cs="Times New Roman"/>
                                        <w:color w:val="000000"/>
                                      </w:rPr>
                                    </w:pPr>
                                    <w:r>
                                      <w:rPr>
                                        <w:rFonts w:ascii="Verdana" w:hAnsi="Verdana"/>
                                        <w:color w:val="000000"/>
                                      </w:rPr>
                                      <w:br/>
                                    </w:r>
                                    <w:r>
                                      <w:rPr>
                                        <w:rFonts w:ascii="Helvetica Neue" w:hAnsi="Helvetica Neue"/>
                                        <w:color w:val="000000"/>
                                        <w:sz w:val="18"/>
                                        <w:szCs w:val="18"/>
                                      </w:rPr>
                                      <w:t>Tessa Wong </w:t>
                                    </w:r>
                                    <w:hyperlink r:id="rId13"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the significance of statements made by G7 leaders about ‘economic coercion’ for the BBC. Her analysis describes the difficult balancing act for G7 countries, as their economies have become dependent on China’s trade at the same time as US competition with China has increased. This is particularly worrying for the G7, Wong argues, as China's rising sanctions have been a concern for the international community. She describes it as unsurprising that the G7 would condemn the ‘</w:t>
                                    </w:r>
                                    <w:proofErr w:type="spellStart"/>
                                    <w:r>
                                      <w:rPr>
                                        <w:rFonts w:ascii="Helvetica Neue" w:hAnsi="Helvetica Neue"/>
                                        <w:color w:val="000000"/>
                                        <w:sz w:val="18"/>
                                        <w:szCs w:val="18"/>
                                      </w:rPr>
                                      <w:t>weaponisation</w:t>
                                    </w:r>
                                    <w:proofErr w:type="spellEnd"/>
                                    <w:r>
                                      <w:rPr>
                                        <w:rFonts w:ascii="Helvetica Neue" w:hAnsi="Helvetica Neue"/>
                                        <w:color w:val="000000"/>
                                        <w:sz w:val="18"/>
                                        <w:szCs w:val="18"/>
                                      </w:rPr>
                                      <w:t xml:space="preserve"> of economic vulnerabilities’ in this context. However, leaders were careful to not directly point the finger at China, and deliberately avoided the language of ‘decoupling’ or ‘turning inwards’, instead preferring to describe the approach as ‘de-risking’, through technology export restrictions. Chinese state media looks to have anticipated commentary of this </w:t>
                                    </w:r>
                                    <w:proofErr w:type="gramStart"/>
                                    <w:r>
                                      <w:rPr>
                                        <w:rFonts w:ascii="Helvetica Neue" w:hAnsi="Helvetica Neue"/>
                                        <w:color w:val="000000"/>
                                        <w:sz w:val="18"/>
                                        <w:szCs w:val="18"/>
                                      </w:rPr>
                                      <w:t>nature, and</w:t>
                                    </w:r>
                                    <w:proofErr w:type="gramEnd"/>
                                    <w:r>
                                      <w:rPr>
                                        <w:rFonts w:ascii="Helvetica Neue" w:hAnsi="Helvetica Neue"/>
                                        <w:color w:val="000000"/>
                                        <w:sz w:val="18"/>
                                        <w:szCs w:val="18"/>
                                      </w:rPr>
                                      <w:t xml:space="preserve"> accused the G7 of ‘smearing and attacking’ China, after lodging a complaint with Japan. While it is yet to be seen what collective actions will be taken by G7 countries, Indo-Pacific and China expert Andrew Small has </w:t>
                                    </w:r>
                                    <w:hyperlink r:id="rId14" w:tgtFrame="_blank" w:history="1">
                                      <w:r>
                                        <w:rPr>
                                          <w:rStyle w:val="Hyperlink"/>
                                          <w:rFonts w:ascii="Helvetica Neue" w:hAnsi="Helvetica Neue"/>
                                          <w:b/>
                                          <w:bCs/>
                                          <w:color w:val="4C6AA2"/>
                                          <w:sz w:val="18"/>
                                          <w:szCs w:val="18"/>
                                        </w:rPr>
                                        <w:t>praised</w:t>
                                      </w:r>
                                    </w:hyperlink>
                                    <w:r>
                                      <w:rPr>
                                        <w:rFonts w:ascii="Helvetica Neue" w:hAnsi="Helvetica Neue"/>
                                        <w:color w:val="000000"/>
                                        <w:sz w:val="18"/>
                                        <w:szCs w:val="18"/>
                                      </w:rPr>
                                      <w:t> the statements as having a ‘feel of real consensus’. </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"https://internationalaffairs.us15.list-manage.com/track/click?u=0e9feb1606f1b4129a8b65828&amp;id=e400b9f78a&amp;e=84738c8dae"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Palácio</w:t>
                                    </w:r>
                                    <w:proofErr w:type="spellEnd"/>
                                    <w:r>
                                      <w:rPr>
                                        <w:rStyle w:val="Hyperlink"/>
                                        <w:rFonts w:ascii="Helvetica Neue" w:hAnsi="Helvetica Neue"/>
                                        <w:b/>
                                        <w:bCs/>
                                        <w:color w:val="4C6AA2"/>
                                        <w:sz w:val="17"/>
                                        <w:szCs w:val="17"/>
                                      </w:rPr>
                                      <w:t xml:space="preserve"> do </w:t>
                                    </w:r>
                                    <w:proofErr w:type="spellStart"/>
                                    <w:r>
                                      <w:rPr>
                                        <w:rStyle w:val="Hyperlink"/>
                                        <w:rFonts w:ascii="Helvetica Neue" w:hAnsi="Helvetica Neue"/>
                                        <w:b/>
                                        <w:bCs/>
                                        <w:color w:val="4C6AA2"/>
                                        <w:sz w:val="17"/>
                                        <w:szCs w:val="17"/>
                                      </w:rPr>
                                      <w:t>Planalto</w:t>
                                    </w:r>
                                    <w:proofErr w:type="spellEnd"/>
                                    <w:r>
                                      <w:rPr>
                                        <w:rFonts w:ascii="Helvetica Neue" w:hAnsi="Helvetica Neue"/>
                                        <w:color w:val="000000"/>
                                        <w:sz w:val="17"/>
                                        <w:szCs w:val="17"/>
                                      </w:rPr>
                                      <w:fldChar w:fldCharType="end"/>
                                    </w:r>
                                  </w:p>
                                  <w:p w14:paraId="78D11256" w14:textId="77777777" w:rsidR="001E338B" w:rsidRDefault="001E338B">
                                    <w:pPr>
                                      <w:spacing w:line="300" w:lineRule="atLeast"/>
                                      <w:jc w:val="both"/>
                                      <w:rPr>
                                        <w:rFonts w:ascii="Verdana" w:hAnsi="Verdana"/>
                                        <w:color w:val="000000"/>
                                      </w:rPr>
                                    </w:pPr>
                                    <w:r>
                                      <w:rPr>
                                        <w:rFonts w:ascii="Verdana" w:hAnsi="Verdana"/>
                                        <w:color w:val="000000"/>
                                      </w:rPr>
                                      <w:t> </w:t>
                                    </w:r>
                                  </w:p>
                                </w:tc>
                              </w:tr>
                            </w:tbl>
                            <w:p w14:paraId="70F3115C" w14:textId="77777777" w:rsidR="001E338B" w:rsidRDefault="001E338B">
                              <w:pPr>
                                <w:rPr>
                                  <w:rFonts w:ascii="Times New Roman" w:hAnsi="Times New Roman"/>
                                </w:rPr>
                              </w:pPr>
                            </w:p>
                          </w:tc>
                        </w:tr>
                      </w:tbl>
                      <w:p w14:paraId="3F184A14"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6B6232F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75A0904D" w14:textId="77777777">
                                <w:tc>
                                  <w:tcPr>
                                    <w:tcW w:w="0" w:type="auto"/>
                                    <w:vAlign w:val="center"/>
                                    <w:hideMark/>
                                  </w:tcPr>
                                  <w:p w14:paraId="21DEA65A" w14:textId="77777777" w:rsidR="001E338B" w:rsidRDefault="001E338B"/>
                                </w:tc>
                              </w:tr>
                            </w:tbl>
                            <w:p w14:paraId="2BCCD05C" w14:textId="77777777" w:rsidR="001E338B" w:rsidRDefault="001E338B"/>
                          </w:tc>
                        </w:tr>
                      </w:tbl>
                      <w:p w14:paraId="3149E388"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2479F2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7E3212D6" w14:textId="77777777">
                                <w:tc>
                                  <w:tcPr>
                                    <w:tcW w:w="0" w:type="auto"/>
                                    <w:tcMar>
                                      <w:top w:w="0" w:type="dxa"/>
                                      <w:left w:w="270" w:type="dxa"/>
                                      <w:bottom w:w="135" w:type="dxa"/>
                                      <w:right w:w="270" w:type="dxa"/>
                                    </w:tcMar>
                                    <w:hideMark/>
                                  </w:tcPr>
                                  <w:p w14:paraId="7AAA9C10" w14:textId="77777777" w:rsidR="001E338B" w:rsidRDefault="001E338B">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Isabel </w:t>
                                    </w:r>
                                    <w:proofErr w:type="spellStart"/>
                                    <w:r>
                                      <w:rPr>
                                        <w:rStyle w:val="Emphasis"/>
                                        <w:rFonts w:ascii="Helvetica Neue" w:hAnsi="Helvetica Neue" w:cs="Arial"/>
                                        <w:color w:val="000000"/>
                                        <w:sz w:val="17"/>
                                        <w:szCs w:val="17"/>
                                      </w:rPr>
                                      <w:t>Freudenstein</w:t>
                                    </w:r>
                                    <w:proofErr w:type="spellEnd"/>
                                    <w:r>
                                      <w:rPr>
                                        <w:rStyle w:val="Emphasis"/>
                                        <w:rFonts w:ascii="Helvetica Neue" w:hAnsi="Helvetica Neue" w:cs="Arial"/>
                                        <w:color w:val="000000"/>
                                        <w:sz w:val="17"/>
                                        <w:szCs w:val="17"/>
                                      </w:rPr>
                                      <w:t>. Isabel graduated from a Bachelor of Art and Bachelor of Advanced Studies at the University of Sydney with a First Class Honours in International Relations. Isabel is currently studying a Juris Doctor at the University of Sydney.</w:t>
                                    </w:r>
                                  </w:p>
                                </w:tc>
                              </w:tr>
                            </w:tbl>
                            <w:p w14:paraId="620993DA" w14:textId="77777777" w:rsidR="001E338B" w:rsidRDefault="001E338B">
                              <w:pPr>
                                <w:rPr>
                                  <w:rFonts w:ascii="Times New Roman" w:hAnsi="Times New Roman" w:cs="Times New Roman"/>
                                </w:rPr>
                              </w:pPr>
                            </w:p>
                          </w:tc>
                        </w:tr>
                      </w:tbl>
                      <w:p w14:paraId="755DDB8F"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341D7EF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669C71B1" w14:textId="77777777">
                                <w:tc>
                                  <w:tcPr>
                                    <w:tcW w:w="0" w:type="auto"/>
                                    <w:vAlign w:val="center"/>
                                    <w:hideMark/>
                                  </w:tcPr>
                                  <w:p w14:paraId="2CBCEB52" w14:textId="77777777" w:rsidR="001E338B" w:rsidRDefault="001E338B"/>
                                </w:tc>
                              </w:tr>
                            </w:tbl>
                            <w:p w14:paraId="1AC28964" w14:textId="77777777" w:rsidR="001E338B" w:rsidRDefault="001E338B"/>
                          </w:tc>
                        </w:tr>
                      </w:tbl>
                      <w:p w14:paraId="6A9DC2EB"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0E171E7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E338B" w14:paraId="0C560F34" w14:textId="77777777">
                                <w:tc>
                                  <w:tcPr>
                                    <w:tcW w:w="0" w:type="auto"/>
                                    <w:tcMar>
                                      <w:top w:w="0" w:type="dxa"/>
                                      <w:left w:w="135" w:type="dxa"/>
                                      <w:bottom w:w="135" w:type="dxa"/>
                                      <w:right w:w="135" w:type="dxa"/>
                                    </w:tcMar>
                                    <w:hideMark/>
                                  </w:tcPr>
                                  <w:p w14:paraId="414B99BF" w14:textId="1DB8EB85" w:rsidR="001E338B" w:rsidRDefault="001E338B">
                                    <w:r>
                                      <w:lastRenderedPageBreak/>
                                      <w:fldChar w:fldCharType="begin"/>
                                    </w:r>
                                    <w:r>
                                      <w:instrText xml:space="preserve"> INCLUDEPICTURE "https://ci6.googleusercontent.com/proxy/IKESFOzsJ59pqwhkJJQeOh2g3LIPtWxyH3CepcNQLGZCabhR7YkBdv3Ixs_DjGlLG474WoazvfsWtdpdPaMGvqYpaRnRPgdwICnJwhg5uoPWpHChyoBXkBJd8tyxcwlbOXvz8cacVnsezyN7U9GJSrmYL0_QKMA=s0-d-e1-ft#https://mcusercontent.com/0e9feb1606f1b4129a8b65828/images/7cd871fa-337b-e4e4-731a-df3a9a0d3b7c.jpeg" \* MERGEFORMATINET </w:instrText>
                                    </w:r>
                                    <w:r>
                                      <w:fldChar w:fldCharType="separate"/>
                                    </w:r>
                                    <w:r>
                                      <w:rPr>
                                        <w:noProof/>
                                      </w:rPr>
                                      <w:drawing>
                                        <wp:inline distT="0" distB="0" distL="0" distR="0" wp14:anchorId="158E06FA" wp14:editId="4C1005BC">
                                          <wp:extent cx="5727700" cy="4291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4291330"/>
                                                  </a:xfrm>
                                                  <a:prstGeom prst="rect">
                                                    <a:avLst/>
                                                  </a:prstGeom>
                                                  <a:noFill/>
                                                  <a:ln>
                                                    <a:noFill/>
                                                  </a:ln>
                                                </pic:spPr>
                                              </pic:pic>
                                            </a:graphicData>
                                          </a:graphic>
                                        </wp:inline>
                                      </w:drawing>
                                    </w:r>
                                    <w:r>
                                      <w:fldChar w:fldCharType="end"/>
                                    </w:r>
                                  </w:p>
                                </w:tc>
                              </w:tr>
                              <w:tr w:rsidR="001E338B" w14:paraId="6BA6E55E" w14:textId="77777777">
                                <w:tc>
                                  <w:tcPr>
                                    <w:tcW w:w="8460" w:type="dxa"/>
                                    <w:tcMar>
                                      <w:top w:w="0" w:type="dxa"/>
                                      <w:left w:w="135" w:type="dxa"/>
                                      <w:bottom w:w="0" w:type="dxa"/>
                                      <w:right w:w="135" w:type="dxa"/>
                                    </w:tcMar>
                                    <w:hideMark/>
                                  </w:tcPr>
                                  <w:p w14:paraId="5C91F70F" w14:textId="77777777" w:rsidR="001E338B" w:rsidRDefault="001E338B">
                                    <w:pPr>
                                      <w:pStyle w:val="NormalWeb"/>
                                      <w:spacing w:before="150" w:beforeAutospacing="0" w:after="150" w:afterAutospacing="0" w:line="300" w:lineRule="atLeast"/>
                                      <w:rPr>
                                        <w:rFonts w:ascii="Verdana" w:hAnsi="Verdana"/>
                                        <w:color w:val="000000"/>
                                      </w:rPr>
                                    </w:pPr>
                                    <w:hyperlink r:id="rId16" w:tgtFrame="_blank" w:history="1">
                                      <w:r>
                                        <w:rPr>
                                          <w:rStyle w:val="Hyperlink"/>
                                          <w:rFonts w:ascii="Helvetica Neue" w:hAnsi="Helvetica Neue"/>
                                          <w:b/>
                                          <w:bCs/>
                                          <w:color w:val="4C6AA2"/>
                                          <w:sz w:val="30"/>
                                          <w:szCs w:val="30"/>
                                        </w:rPr>
                                        <w:t>Who Started the Trade War with China?</w:t>
                                      </w:r>
                                    </w:hyperlink>
                                    <w:r>
                                      <w:rPr>
                                        <w:rFonts w:ascii="Verdana" w:hAnsi="Verdana"/>
                                        <w:color w:val="000000"/>
                                      </w:rPr>
                                      <w:br/>
                                    </w:r>
                                    <w:r>
                                      <w:rPr>
                                        <w:rFonts w:ascii="Verdana" w:hAnsi="Verdana"/>
                                        <w:color w:val="000000"/>
                                      </w:rPr>
                                      <w:br/>
                                    </w:r>
                                    <w:r>
                                      <w:rPr>
                                        <w:rFonts w:ascii="Helvetica Neue" w:hAnsi="Helvetica Neue"/>
                                        <w:color w:val="000000"/>
                                        <w:sz w:val="18"/>
                                        <w:szCs w:val="18"/>
                                      </w:rPr>
                                      <w:t>John Menadue in his article “Who started the trade war with China?" raises some interesting </w:t>
                                    </w:r>
                                    <w:hyperlink r:id="rId17" w:tgtFrame="_blank" w:history="1">
                                      <w:r>
                                        <w:rPr>
                                          <w:rStyle w:val="Hyperlink"/>
                                          <w:rFonts w:ascii="Helvetica Neue" w:hAnsi="Helvetica Neue"/>
                                          <w:b/>
                                          <w:bCs/>
                                          <w:color w:val="4C6AA2"/>
                                          <w:sz w:val="18"/>
                                          <w:szCs w:val="18"/>
                                        </w:rPr>
                                        <w:t>discussion</w:t>
                                      </w:r>
                                    </w:hyperlink>
                                    <w:r>
                                      <w:rPr>
                                        <w:rFonts w:ascii="Helvetica Neue" w:hAnsi="Helvetica Neue"/>
                                        <w:color w:val="000000"/>
                                        <w:sz w:val="18"/>
                                        <w:szCs w:val="18"/>
                                      </w:rPr>
                                      <w:t> points which clearly demonstrate the dichotomy we have managed to get ourselves into.</w:t>
                                    </w:r>
                                    <w:r>
                                      <w:rPr>
                                        <w:rFonts w:ascii="Helvetica Neue" w:hAnsi="Helvetica Neue"/>
                                        <w:color w:val="000000"/>
                                        <w:sz w:val="18"/>
                                        <w:szCs w:val="18"/>
                                      </w:rPr>
                                      <w:br/>
                                    </w:r>
                                    <w:r>
                                      <w:rPr>
                                        <w:rFonts w:ascii="Helvetica Neue" w:hAnsi="Helvetica Neue"/>
                                        <w:color w:val="000000"/>
                                        <w:sz w:val="18"/>
                                        <w:szCs w:val="18"/>
                                      </w:rPr>
                                      <w:br/>
                                      <w:t>He begins by raising the issue of complete bias in the reporting of actions by our media which he terms as White Man’s Media almost totally consumed by anti-China biases, and he points out that it has been in existence for almost 10 years. It has had a disastrous effect on our trade relations, and it has allowed us to have very strong anti-Chinese sentiments and actions at the same time as we are currying favour as a trading partner, a situation which cannot continue. This paranoia started when we began anti-dumping actions on Chinese products back in 2016/17, and it grew from there into anti-Chinese laws [remember Huawei?]. The crowning glory was Scott Morrison implying that the Chinese had developed and spread the Corona Virus.</w:t>
                                    </w:r>
                                    <w:r>
                                      <w:rPr>
                                        <w:rFonts w:ascii="Helvetica Neue" w:hAnsi="Helvetica Neue"/>
                                        <w:color w:val="000000"/>
                                        <w:sz w:val="18"/>
                                        <w:szCs w:val="18"/>
                                      </w:rPr>
                                      <w:br/>
                                    </w:r>
                                    <w:r>
                                      <w:rPr>
                                        <w:rFonts w:ascii="Helvetica Neue" w:hAnsi="Helvetica Neue"/>
                                        <w:color w:val="000000"/>
                                        <w:sz w:val="18"/>
                                        <w:szCs w:val="18"/>
                                      </w:rPr>
                                      <w:br/>
                                      <w:t>It was during 2020 that the Chinese began imposing quotas on a range of our products, and all the while China was backing away from our products, the USA was very quickly, and quietly, filling the gap that we were leaving. Our media was very quiet about this. It is hoped that the present action being taken by the Australian government will get the Australia China trade back onto a sensible footing, but of course that is not in the interests of the USA, which has the means and experience to thwart such a move.</w:t>
                                    </w:r>
                                    <w:r>
                                      <w:rPr>
                                        <w:rFonts w:ascii="Helvetica Neue" w:hAnsi="Helvetica Neue"/>
                                        <w:color w:val="000000"/>
                                        <w:sz w:val="18"/>
                                        <w:szCs w:val="18"/>
                                      </w:rPr>
                                      <w:br/>
                                    </w:r>
                                    <w:r>
                                      <w:rPr>
                                        <w:rFonts w:ascii="Helvetica Neue" w:hAnsi="Helvetica Neue"/>
                                        <w:color w:val="000000"/>
                                        <w:sz w:val="18"/>
                                        <w:szCs w:val="18"/>
                                      </w:rPr>
                                      <w:br/>
                                    </w:r>
                                    <w:r>
                                      <w:rPr>
                                        <w:rFonts w:ascii="Helvetica Neue" w:hAnsi="Helvetica Neue"/>
                                        <w:color w:val="000000"/>
                                        <w:sz w:val="18"/>
                                        <w:szCs w:val="18"/>
                                      </w:rPr>
                                      <w:lastRenderedPageBreak/>
                                      <w:t>We certainly want good access to the Chinese market, and this is what our Trade and Foreign Ministers are working towards, while our Defence Minister has been decrying the Chinese as a threat - a contradictory situation which cannot be sustained.</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8" w:tgtFrame="_blank" w:history="1">
                                      <w:r>
                                        <w:rPr>
                                          <w:rStyle w:val="Hyperlink"/>
                                          <w:rFonts w:ascii="Helvetica Neue" w:hAnsi="Helvetica Neue"/>
                                          <w:b/>
                                          <w:bCs/>
                                          <w:color w:val="4C6AA2"/>
                                          <w:sz w:val="17"/>
                                          <w:szCs w:val="17"/>
                                        </w:rPr>
                                        <w:t>G</w:t>
                                      </w:r>
                                    </w:hyperlink>
                                    <w:hyperlink r:id="rId19" w:tgtFrame="_blank" w:history="1">
                                      <w:r>
                                        <w:rPr>
                                          <w:rStyle w:val="Hyperlink"/>
                                          <w:rFonts w:ascii="Helvetica Neue" w:hAnsi="Helvetica Neue"/>
                                          <w:b/>
                                          <w:bCs/>
                                          <w:color w:val="4C6AA2"/>
                                          <w:sz w:val="17"/>
                                          <w:szCs w:val="17"/>
                                        </w:rPr>
                                        <w:t xml:space="preserve">ary </w:t>
                                      </w:r>
                                      <w:proofErr w:type="spellStart"/>
                                      <w:r>
                                        <w:rPr>
                                          <w:rStyle w:val="Hyperlink"/>
                                          <w:rFonts w:ascii="Helvetica Neue" w:hAnsi="Helvetica Neue"/>
                                          <w:b/>
                                          <w:bCs/>
                                          <w:color w:val="4C6AA2"/>
                                          <w:sz w:val="17"/>
                                          <w:szCs w:val="17"/>
                                        </w:rPr>
                                        <w:t>Lerude</w:t>
                                      </w:r>
                                      <w:proofErr w:type="spellEnd"/>
                                    </w:hyperlink>
                                  </w:p>
                                  <w:p w14:paraId="66BFEAFD" w14:textId="77777777" w:rsidR="001E338B" w:rsidRDefault="001E338B">
                                    <w:pPr>
                                      <w:spacing w:line="300" w:lineRule="atLeast"/>
                                      <w:jc w:val="both"/>
                                      <w:rPr>
                                        <w:rFonts w:ascii="Verdana" w:hAnsi="Verdana"/>
                                        <w:color w:val="000000"/>
                                      </w:rPr>
                                    </w:pPr>
                                    <w:r>
                                      <w:rPr>
                                        <w:rFonts w:ascii="Verdana" w:hAnsi="Verdana"/>
                                        <w:color w:val="000000"/>
                                      </w:rPr>
                                      <w:t> </w:t>
                                    </w:r>
                                  </w:p>
                                </w:tc>
                              </w:tr>
                            </w:tbl>
                            <w:p w14:paraId="7CBA31D8" w14:textId="77777777" w:rsidR="001E338B" w:rsidRDefault="001E338B">
                              <w:pPr>
                                <w:rPr>
                                  <w:rFonts w:ascii="Times New Roman" w:hAnsi="Times New Roman"/>
                                </w:rPr>
                              </w:pPr>
                            </w:p>
                          </w:tc>
                        </w:tr>
                      </w:tbl>
                      <w:p w14:paraId="27F94DFF"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081C8B1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6F52BC29" w14:textId="77777777">
                                <w:tc>
                                  <w:tcPr>
                                    <w:tcW w:w="0" w:type="auto"/>
                                    <w:vAlign w:val="center"/>
                                    <w:hideMark/>
                                  </w:tcPr>
                                  <w:p w14:paraId="2231E609" w14:textId="77777777" w:rsidR="001E338B" w:rsidRDefault="001E338B"/>
                                </w:tc>
                              </w:tr>
                            </w:tbl>
                            <w:p w14:paraId="54096961" w14:textId="77777777" w:rsidR="001E338B" w:rsidRDefault="001E338B"/>
                          </w:tc>
                        </w:tr>
                      </w:tbl>
                      <w:p w14:paraId="4A1033C4"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354713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65740C19" w14:textId="77777777">
                                <w:tc>
                                  <w:tcPr>
                                    <w:tcW w:w="0" w:type="auto"/>
                                    <w:tcMar>
                                      <w:top w:w="0" w:type="dxa"/>
                                      <w:left w:w="270" w:type="dxa"/>
                                      <w:bottom w:w="135" w:type="dxa"/>
                                      <w:right w:w="270" w:type="dxa"/>
                                    </w:tcMar>
                                    <w:hideMark/>
                                  </w:tcPr>
                                  <w:p w14:paraId="6A9EB434" w14:textId="77777777" w:rsidR="001E338B" w:rsidRDefault="001E338B">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Glen Robinson. Glen is a co-founder and director of </w:t>
                                    </w:r>
                                    <w:proofErr w:type="spellStart"/>
                                    <w:r>
                                      <w:rPr>
                                        <w:rStyle w:val="Emphasis"/>
                                        <w:rFonts w:ascii="Helvetica Neue" w:hAnsi="Helvetica Neue" w:cs="Arial"/>
                                        <w:color w:val="000000"/>
                                        <w:sz w:val="17"/>
                                        <w:szCs w:val="17"/>
                                      </w:rPr>
                                      <w:t>Asean</w:t>
                                    </w:r>
                                    <w:proofErr w:type="spellEnd"/>
                                    <w:r>
                                      <w:rPr>
                                        <w:rStyle w:val="Emphasis"/>
                                        <w:rFonts w:ascii="Helvetica Neue" w:hAnsi="Helvetica Neue" w:cs="Arial"/>
                                        <w:color w:val="000000"/>
                                        <w:sz w:val="17"/>
                                        <w:szCs w:val="17"/>
                                      </w:rPr>
                                      <w:t xml:space="preserve"> Focus Group which was formed in 1990 to provide advice and assistance to those organisations which wished to take a commercial presence primarily in ASEAN, but also other Asian countries. Glen is a director of the Australia Thailand Business Council and a Councillor of the Australia Institute of International Affairs NSW.</w:t>
                                    </w:r>
                                  </w:p>
                                </w:tc>
                              </w:tr>
                            </w:tbl>
                            <w:p w14:paraId="300119C9" w14:textId="77777777" w:rsidR="001E338B" w:rsidRDefault="001E338B">
                              <w:pPr>
                                <w:rPr>
                                  <w:rFonts w:ascii="Times New Roman" w:hAnsi="Times New Roman" w:cs="Times New Roman"/>
                                </w:rPr>
                              </w:pPr>
                            </w:p>
                          </w:tc>
                        </w:tr>
                      </w:tbl>
                      <w:p w14:paraId="02CE9862"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00DA779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244520EB" w14:textId="77777777">
                                <w:tc>
                                  <w:tcPr>
                                    <w:tcW w:w="0" w:type="auto"/>
                                    <w:vAlign w:val="center"/>
                                    <w:hideMark/>
                                  </w:tcPr>
                                  <w:p w14:paraId="4AB887F8" w14:textId="77777777" w:rsidR="001E338B" w:rsidRDefault="001E338B"/>
                                </w:tc>
                              </w:tr>
                            </w:tbl>
                            <w:p w14:paraId="0B0CB077" w14:textId="77777777" w:rsidR="001E338B" w:rsidRDefault="001E338B"/>
                          </w:tc>
                        </w:tr>
                      </w:tbl>
                      <w:p w14:paraId="582A6B5D"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43CE7AF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E338B" w14:paraId="5075578F" w14:textId="77777777">
                                <w:tc>
                                  <w:tcPr>
                                    <w:tcW w:w="0" w:type="auto"/>
                                    <w:tcMar>
                                      <w:top w:w="0" w:type="dxa"/>
                                      <w:left w:w="135" w:type="dxa"/>
                                      <w:bottom w:w="135" w:type="dxa"/>
                                      <w:right w:w="135" w:type="dxa"/>
                                    </w:tcMar>
                                    <w:hideMark/>
                                  </w:tcPr>
                                  <w:p w14:paraId="6E65BFA0" w14:textId="235A57B2" w:rsidR="001E338B" w:rsidRDefault="001E338B">
                                    <w:r>
                                      <w:fldChar w:fldCharType="begin"/>
                                    </w:r>
                                    <w:r>
                                      <w:instrText xml:space="preserve"> INCLUDEPICTURE "https://ci4.googleusercontent.com/proxy/gcMO-dksyCr03wWItKAMPNnRHo82cwzrZ_a2EI_C11qNoyhKR4nvEBeN0POp-znSsL692kUI21aAf3m2W_xg0vZlaJvl3iTSLMQqn30PECtwmJ1XBFBPoYJfCZfZMFUD318GK74ssnehDwOOGacoDhISg2rPCKKlGrwK30I=s0-d-e1-ft#https://mcusercontent.com/0e9feb1606f1b4129a8b65828/_compresseds/ba5f7b8e-1568-eba4-0f03-dc5e9c8082a2.jpeg" \* MERGEFORMATINET </w:instrText>
                                    </w:r>
                                    <w:r>
                                      <w:fldChar w:fldCharType="separate"/>
                                    </w:r>
                                    <w:r>
                                      <w:rPr>
                                        <w:noProof/>
                                      </w:rPr>
                                      <w:drawing>
                                        <wp:inline distT="0" distB="0" distL="0" distR="0" wp14:anchorId="04AE5D9F" wp14:editId="7AE7A2B8">
                                          <wp:extent cx="5727700" cy="3653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653790"/>
                                                  </a:xfrm>
                                                  <a:prstGeom prst="rect">
                                                    <a:avLst/>
                                                  </a:prstGeom>
                                                  <a:noFill/>
                                                  <a:ln>
                                                    <a:noFill/>
                                                  </a:ln>
                                                </pic:spPr>
                                              </pic:pic>
                                            </a:graphicData>
                                          </a:graphic>
                                        </wp:inline>
                                      </w:drawing>
                                    </w:r>
                                    <w:r>
                                      <w:fldChar w:fldCharType="end"/>
                                    </w:r>
                                  </w:p>
                                </w:tc>
                              </w:tr>
                              <w:tr w:rsidR="001E338B" w14:paraId="3CB628F2" w14:textId="77777777">
                                <w:tc>
                                  <w:tcPr>
                                    <w:tcW w:w="8460" w:type="dxa"/>
                                    <w:tcMar>
                                      <w:top w:w="0" w:type="dxa"/>
                                      <w:left w:w="135" w:type="dxa"/>
                                      <w:bottom w:w="0" w:type="dxa"/>
                                      <w:right w:w="135" w:type="dxa"/>
                                    </w:tcMar>
                                    <w:hideMark/>
                                  </w:tcPr>
                                  <w:p w14:paraId="40ACDB4C" w14:textId="77777777" w:rsidR="001E338B" w:rsidRDefault="001E338B">
                                    <w:pPr>
                                      <w:pStyle w:val="NormalWeb"/>
                                      <w:spacing w:before="150" w:beforeAutospacing="0" w:after="150" w:afterAutospacing="0" w:line="300" w:lineRule="atLeast"/>
                                      <w:rPr>
                                        <w:rFonts w:ascii="Verdana" w:hAnsi="Verdana"/>
                                        <w:color w:val="000000"/>
                                      </w:rPr>
                                    </w:pPr>
                                    <w:hyperlink r:id="rId21" w:tgtFrame="_blank" w:history="1">
                                      <w:r>
                                        <w:rPr>
                                          <w:rStyle w:val="Hyperlink"/>
                                          <w:rFonts w:ascii="Helvetica Neue" w:hAnsi="Helvetica Neue"/>
                                          <w:b/>
                                          <w:bCs/>
                                          <w:color w:val="4C6AA2"/>
                                          <w:sz w:val="30"/>
                                          <w:szCs w:val="30"/>
                                        </w:rPr>
                                        <w:t>Australia, China and the United States</w:t>
                                      </w:r>
                                    </w:hyperlink>
                                    <w:r>
                                      <w:rPr>
                                        <w:rFonts w:ascii="Verdana" w:hAnsi="Verdana"/>
                                        <w:color w:val="000000"/>
                                      </w:rPr>
                                      <w:br/>
                                    </w:r>
                                    <w:r>
                                      <w:rPr>
                                        <w:rFonts w:ascii="Verdana" w:hAnsi="Verdana"/>
                                        <w:color w:val="000000"/>
                                      </w:rPr>
                                      <w:br/>
                                    </w:r>
                                    <w:r>
                                      <w:rPr>
                                        <w:rFonts w:ascii="Helvetica Neue" w:hAnsi="Helvetica Neue"/>
                                        <w:color w:val="000000"/>
                                        <w:sz w:val="18"/>
                                        <w:szCs w:val="18"/>
                                      </w:rPr>
                                      <w:t>Peter Varghese, Chancellor of the University of Queensland and former secretary of the Department of Foreign Affairs and Trade and director-general of the Office of National Intelligence - hardly a firebrand radical - has written an eloquent, balanced </w:t>
                                    </w:r>
                                    <w:hyperlink r:id="rId22" w:tgtFrame="_blank" w:history="1">
                                      <w:r>
                                        <w:rPr>
                                          <w:rStyle w:val="Hyperlink"/>
                                          <w:rFonts w:ascii="Helvetica Neue" w:hAnsi="Helvetica Neue"/>
                                          <w:b/>
                                          <w:bCs/>
                                          <w:color w:val="4C6AA2"/>
                                          <w:sz w:val="18"/>
                                          <w:szCs w:val="18"/>
                                        </w:rPr>
                                        <w:t>analysis</w:t>
                                      </w:r>
                                    </w:hyperlink>
                                    <w:r>
                                      <w:rPr>
                                        <w:rFonts w:ascii="Helvetica Neue" w:hAnsi="Helvetica Neue"/>
                                        <w:color w:val="000000"/>
                                        <w:sz w:val="18"/>
                                        <w:szCs w:val="18"/>
                                      </w:rPr>
                                      <w:t> in the </w:t>
                                    </w:r>
                                    <w:r>
                                      <w:rPr>
                                        <w:rStyle w:val="Emphasis"/>
                                        <w:rFonts w:ascii="Helvetica Neue" w:hAnsi="Helvetica Neue"/>
                                        <w:color w:val="000000"/>
                                        <w:sz w:val="18"/>
                                        <w:szCs w:val="18"/>
                                      </w:rPr>
                                      <w:t>Australian Financial Review</w:t>
                                    </w:r>
                                    <w:r>
                                      <w:rPr>
                                        <w:rFonts w:ascii="Helvetica Neue" w:hAnsi="Helvetica Neue"/>
                                        <w:color w:val="000000"/>
                                        <w:sz w:val="18"/>
                                        <w:szCs w:val="18"/>
                                      </w:rPr>
                                      <w:t> of our strategic situation, warning against identifying with American national interests in its competition with China instead of pursuing Australia's own security and economic needs. Key judgments include:</w:t>
                                    </w:r>
                                  </w:p>
                                  <w:p w14:paraId="4265BDFD" w14:textId="77777777" w:rsidR="001E338B" w:rsidRDefault="001E338B" w:rsidP="001E338B">
                                    <w:pPr>
                                      <w:numPr>
                                        <w:ilvl w:val="0"/>
                                        <w:numId w:val="6"/>
                                      </w:numPr>
                                      <w:spacing w:before="100" w:beforeAutospacing="1" w:after="75" w:line="300" w:lineRule="atLeast"/>
                                      <w:ind w:left="945"/>
                                      <w:rPr>
                                        <w:rFonts w:ascii="Verdana" w:hAnsi="Verdana"/>
                                        <w:color w:val="000000"/>
                                      </w:rPr>
                                    </w:pPr>
                                    <w:r>
                                      <w:rPr>
                                        <w:rFonts w:ascii="Helvetica Neue" w:hAnsi="Helvetica Neue"/>
                                        <w:color w:val="000000"/>
                                        <w:sz w:val="18"/>
                                        <w:szCs w:val="18"/>
                                      </w:rPr>
                                      <w:lastRenderedPageBreak/>
                                      <w:t>Maintaining global US primacy and denying regional primacy to China remains the bedrock of strategic thinking in the United States.</w:t>
                                    </w:r>
                                  </w:p>
                                  <w:p w14:paraId="54366268" w14:textId="77777777" w:rsidR="001E338B" w:rsidRDefault="001E338B" w:rsidP="001E338B">
                                    <w:pPr>
                                      <w:numPr>
                                        <w:ilvl w:val="1"/>
                                        <w:numId w:val="6"/>
                                      </w:numPr>
                                      <w:spacing w:before="100" w:beforeAutospacing="1" w:after="75" w:line="300" w:lineRule="atLeast"/>
                                      <w:ind w:left="1890"/>
                                      <w:rPr>
                                        <w:rFonts w:ascii="Verdana" w:hAnsi="Verdana"/>
                                        <w:color w:val="000000"/>
                                      </w:rPr>
                                    </w:pPr>
                                    <w:r>
                                      <w:rPr>
                                        <w:rFonts w:ascii="Helvetica Neue" w:hAnsi="Helvetica Neue"/>
                                        <w:color w:val="000000"/>
                                        <w:sz w:val="18"/>
                                        <w:szCs w:val="18"/>
                                      </w:rPr>
                                      <w:t>Australia has done well out of US primacy. It has underpinned our security and the security of our region since World War II. </w:t>
                                    </w:r>
                                  </w:p>
                                  <w:p w14:paraId="456A2545" w14:textId="77777777" w:rsidR="001E338B" w:rsidRDefault="001E338B" w:rsidP="001E338B">
                                    <w:pPr>
                                      <w:numPr>
                                        <w:ilvl w:val="1"/>
                                        <w:numId w:val="6"/>
                                      </w:numPr>
                                      <w:spacing w:before="100" w:beforeAutospacing="1" w:after="75" w:line="300" w:lineRule="atLeast"/>
                                      <w:ind w:left="1890"/>
                                      <w:rPr>
                                        <w:rFonts w:ascii="Verdana" w:hAnsi="Verdana"/>
                                        <w:color w:val="000000"/>
                                      </w:rPr>
                                    </w:pPr>
                                    <w:r>
                                      <w:rPr>
                                        <w:rFonts w:ascii="Helvetica Neue" w:hAnsi="Helvetica Neue"/>
                                        <w:color w:val="000000"/>
                                        <w:sz w:val="18"/>
                                        <w:szCs w:val="18"/>
                                      </w:rPr>
                                      <w:t>It created the strategic breathing space which enabled the Asian growth story including the spectacular economic growth of China.</w:t>
                                    </w:r>
                                  </w:p>
                                  <w:p w14:paraId="14249AB7" w14:textId="77777777" w:rsidR="001E338B" w:rsidRDefault="001E338B" w:rsidP="001E338B">
                                    <w:pPr>
                                      <w:numPr>
                                        <w:ilvl w:val="0"/>
                                        <w:numId w:val="6"/>
                                      </w:numPr>
                                      <w:spacing w:before="100" w:beforeAutospacing="1" w:after="75" w:line="300" w:lineRule="atLeast"/>
                                      <w:ind w:left="945"/>
                                      <w:rPr>
                                        <w:rFonts w:ascii="Verdana" w:hAnsi="Verdana"/>
                                        <w:color w:val="000000"/>
                                      </w:rPr>
                                    </w:pPr>
                                    <w:r>
                                      <w:rPr>
                                        <w:rFonts w:ascii="Helvetica Neue" w:hAnsi="Helvetica Neue"/>
                                        <w:color w:val="000000"/>
                                        <w:sz w:val="18"/>
                                        <w:szCs w:val="18"/>
                                      </w:rPr>
                                      <w:t>So, why would we not get full square behind every effort to preserve US primacy? Aren’t our interests here closely aligned, if not identical?</w:t>
                                    </w:r>
                                  </w:p>
                                  <w:p w14:paraId="5B501F5E" w14:textId="77777777" w:rsidR="001E338B" w:rsidRDefault="001E338B" w:rsidP="001E338B">
                                    <w:pPr>
                                      <w:numPr>
                                        <w:ilvl w:val="1"/>
                                        <w:numId w:val="6"/>
                                      </w:numPr>
                                      <w:spacing w:before="100" w:beforeAutospacing="1" w:after="75" w:line="300" w:lineRule="atLeast"/>
                                      <w:ind w:left="1890"/>
                                      <w:rPr>
                                        <w:rFonts w:ascii="Verdana" w:hAnsi="Verdana"/>
                                        <w:color w:val="000000"/>
                                      </w:rPr>
                                    </w:pPr>
                                    <w:r>
                                      <w:rPr>
                                        <w:rFonts w:ascii="Helvetica Neue" w:hAnsi="Helvetica Neue"/>
                                        <w:color w:val="000000"/>
                                        <w:sz w:val="18"/>
                                        <w:szCs w:val="18"/>
                                      </w:rPr>
                                      <w:t>The policy problem for Australia is not the historical benefit of US primacy but the future collateral damage to Australia’s interests from the policy missteps that may arise from the determination of the US to preserve its primacy.</w:t>
                                    </w:r>
                                  </w:p>
                                  <w:p w14:paraId="2BD03E87" w14:textId="77777777" w:rsidR="001E338B" w:rsidRDefault="001E338B" w:rsidP="001E338B">
                                    <w:pPr>
                                      <w:numPr>
                                        <w:ilvl w:val="1"/>
                                        <w:numId w:val="6"/>
                                      </w:numPr>
                                      <w:spacing w:before="100" w:beforeAutospacing="1" w:after="75" w:line="300" w:lineRule="atLeast"/>
                                      <w:ind w:left="1890"/>
                                      <w:rPr>
                                        <w:rFonts w:ascii="Verdana" w:hAnsi="Verdana"/>
                                        <w:color w:val="000000"/>
                                      </w:rPr>
                                    </w:pPr>
                                    <w:r>
                                      <w:rPr>
                                        <w:rFonts w:ascii="Helvetica Neue" w:hAnsi="Helvetica Neue"/>
                                        <w:color w:val="000000"/>
                                        <w:sz w:val="18"/>
                                        <w:szCs w:val="18"/>
                                      </w:rPr>
                                      <w:t>The largest risk is that the US will come to believe that preserving its primacy requires it to thwart China’s rise, rather than manage China’s rise.</w:t>
                                    </w:r>
                                  </w:p>
                                  <w:p w14:paraId="6EFB91AA" w14:textId="77777777" w:rsidR="001E338B" w:rsidRDefault="001E338B">
                                    <w:pPr>
                                      <w:spacing w:line="300" w:lineRule="atLeast"/>
                                      <w:rPr>
                                        <w:rFonts w:ascii="Verdana" w:hAnsi="Verdana"/>
                                        <w:color w:val="000000"/>
                                      </w:rPr>
                                    </w:pPr>
                                    <w:r>
                                      <w:rPr>
                                        <w:rFonts w:ascii="Helvetica Neue" w:hAnsi="Helvetica Neue"/>
                                        <w:color w:val="000000"/>
                                        <w:sz w:val="18"/>
                                        <w:szCs w:val="18"/>
                                      </w:rPr>
                                      <w:t>Australia's prosperity and security require good trade and diplomatic relations with China.</w:t>
                                    </w:r>
                                  </w:p>
                                  <w:p w14:paraId="441011AE" w14:textId="77777777" w:rsidR="001E338B" w:rsidRDefault="001E338B">
                                    <w:pPr>
                                      <w:spacing w:line="300" w:lineRule="atLeast"/>
                                      <w:rPr>
                                        <w:rFonts w:ascii="Verdana" w:hAnsi="Verdana"/>
                                        <w:color w:val="000000"/>
                                      </w:rPr>
                                    </w:pPr>
                                    <w:r>
                                      <w:rPr>
                                        <w:rFonts w:ascii="Verdana" w:hAnsi="Verdana"/>
                                        <w:color w:val="000000"/>
                                      </w:rPr>
                                      <w:t> </w:t>
                                    </w:r>
                                  </w:p>
                                  <w:p w14:paraId="378321D8" w14:textId="77777777" w:rsidR="001E338B" w:rsidRDefault="001E338B">
                                    <w:pPr>
                                      <w:spacing w:line="300" w:lineRule="atLeast"/>
                                      <w:rPr>
                                        <w:rFonts w:ascii="Verdana" w:hAnsi="Verdana"/>
                                        <w:color w:val="000000"/>
                                      </w:rPr>
                                    </w:pPr>
                                    <w:r>
                                      <w:rPr>
                                        <w:rFonts w:ascii="Helvetica Neue" w:hAnsi="Helvetica Neue"/>
                                        <w:color w:val="000000"/>
                                        <w:sz w:val="17"/>
                                        <w:szCs w:val="17"/>
                                      </w:rPr>
                                      <w:t>Image credit: </w:t>
                                    </w:r>
                                    <w:hyperlink r:id="rId23" w:tgtFrame="_blank" w:history="1">
                                      <w:r>
                                        <w:rPr>
                                          <w:rStyle w:val="Hyperlink"/>
                                          <w:rFonts w:ascii="Helvetica Neue" w:hAnsi="Helvetica Neue"/>
                                          <w:b/>
                                          <w:bCs/>
                                          <w:color w:val="4C6AA2"/>
                                          <w:sz w:val="17"/>
                                          <w:szCs w:val="17"/>
                                        </w:rPr>
                                        <w:t>Territory of American Canada</w:t>
                                      </w:r>
                                    </w:hyperlink>
                                  </w:p>
                                </w:tc>
                              </w:tr>
                            </w:tbl>
                            <w:p w14:paraId="334D9EB6" w14:textId="77777777" w:rsidR="001E338B" w:rsidRDefault="001E338B">
                              <w:pPr>
                                <w:rPr>
                                  <w:rFonts w:ascii="Times New Roman" w:hAnsi="Times New Roman"/>
                                </w:rPr>
                              </w:pPr>
                            </w:p>
                          </w:tc>
                        </w:tr>
                      </w:tbl>
                      <w:p w14:paraId="634F4CAF"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7CBE597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01FA3395" w14:textId="77777777">
                                <w:tc>
                                  <w:tcPr>
                                    <w:tcW w:w="0" w:type="auto"/>
                                    <w:vAlign w:val="center"/>
                                    <w:hideMark/>
                                  </w:tcPr>
                                  <w:p w14:paraId="743DCD4F" w14:textId="77777777" w:rsidR="001E338B" w:rsidRDefault="001E338B"/>
                                </w:tc>
                              </w:tr>
                            </w:tbl>
                            <w:p w14:paraId="7699938C" w14:textId="77777777" w:rsidR="001E338B" w:rsidRDefault="001E338B"/>
                          </w:tc>
                        </w:tr>
                      </w:tbl>
                      <w:p w14:paraId="2D7A5770"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575FDD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4723E4CA" w14:textId="77777777">
                                <w:tc>
                                  <w:tcPr>
                                    <w:tcW w:w="0" w:type="auto"/>
                                    <w:tcMar>
                                      <w:top w:w="0" w:type="dxa"/>
                                      <w:left w:w="270" w:type="dxa"/>
                                      <w:bottom w:w="135" w:type="dxa"/>
                                      <w:right w:w="270" w:type="dxa"/>
                                    </w:tcMar>
                                    <w:hideMark/>
                                  </w:tcPr>
                                  <w:p w14:paraId="49792241" w14:textId="77777777" w:rsidR="001E338B" w:rsidRDefault="001E338B">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Ian Lincoln, President of AIIA NSW since 2017. Ian was in the Department of Foreign Affairs for 33 years including postings in Asia, Africa, </w:t>
                                    </w:r>
                                    <w:proofErr w:type="gramStart"/>
                                    <w:r>
                                      <w:rPr>
                                        <w:rStyle w:val="Emphasis"/>
                                        <w:rFonts w:ascii="Helvetica Neue" w:hAnsi="Helvetica Neue" w:cs="Arial"/>
                                        <w:color w:val="000000"/>
                                        <w:sz w:val="17"/>
                                        <w:szCs w:val="17"/>
                                      </w:rPr>
                                      <w:t>Europe</w:t>
                                    </w:r>
                                    <w:proofErr w:type="gramEnd"/>
                                    <w:r>
                                      <w:rPr>
                                        <w:rStyle w:val="Emphasis"/>
                                        <w:rFonts w:ascii="Helvetica Neue" w:hAnsi="Helvetica Neue" w:cs="Arial"/>
                                        <w:color w:val="000000"/>
                                        <w:sz w:val="17"/>
                                        <w:szCs w:val="17"/>
                                      </w:rPr>
                                      <w:t xml:space="preserve"> and the Pacific. He was later an appellate member of the Refugee Review Tribunal and has worked in </w:t>
                                    </w:r>
                                    <w:proofErr w:type="gramStart"/>
                                    <w:r>
                                      <w:rPr>
                                        <w:rStyle w:val="Emphasis"/>
                                        <w:rFonts w:ascii="Helvetica Neue" w:hAnsi="Helvetica Neue" w:cs="Arial"/>
                                        <w:color w:val="000000"/>
                                        <w:sz w:val="17"/>
                                        <w:szCs w:val="17"/>
                                      </w:rPr>
                                      <w:t>a number of</w:t>
                                    </w:r>
                                    <w:proofErr w:type="gramEnd"/>
                                    <w:r>
                                      <w:rPr>
                                        <w:rStyle w:val="Emphasis"/>
                                        <w:rFonts w:ascii="Helvetica Neue" w:hAnsi="Helvetica Neue" w:cs="Arial"/>
                                        <w:color w:val="000000"/>
                                        <w:sz w:val="17"/>
                                        <w:szCs w:val="17"/>
                                      </w:rPr>
                                      <w:t xml:space="preserve"> community organisations.</w:t>
                                    </w:r>
                                  </w:p>
                                </w:tc>
                              </w:tr>
                            </w:tbl>
                            <w:p w14:paraId="470CF6AB" w14:textId="77777777" w:rsidR="001E338B" w:rsidRDefault="001E338B">
                              <w:pPr>
                                <w:rPr>
                                  <w:rFonts w:ascii="Times New Roman" w:hAnsi="Times New Roman" w:cs="Times New Roman"/>
                                </w:rPr>
                              </w:pPr>
                            </w:p>
                          </w:tc>
                        </w:tr>
                      </w:tbl>
                      <w:p w14:paraId="13BEA09A"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080C9FEC"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1E338B" w14:paraId="64498234" w14:textId="77777777">
                                <w:tc>
                                  <w:tcPr>
                                    <w:tcW w:w="0" w:type="auto"/>
                                    <w:vAlign w:val="center"/>
                                    <w:hideMark/>
                                  </w:tcPr>
                                  <w:p w14:paraId="1323ED0B" w14:textId="77777777" w:rsidR="001E338B" w:rsidRDefault="001E338B"/>
                                </w:tc>
                              </w:tr>
                            </w:tbl>
                            <w:p w14:paraId="73150278" w14:textId="77777777" w:rsidR="001E338B" w:rsidRDefault="001E338B"/>
                          </w:tc>
                        </w:tr>
                      </w:tbl>
                      <w:p w14:paraId="675FCA9E"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5E48A4D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7546998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1E338B" w14:paraId="7ED31744" w14:textId="77777777">
                                      <w:tc>
                                        <w:tcPr>
                                          <w:tcW w:w="0" w:type="auto"/>
                                          <w:shd w:val="clear" w:color="auto" w:fill="4B6AA2"/>
                                          <w:tcMar>
                                            <w:top w:w="270" w:type="dxa"/>
                                            <w:left w:w="270" w:type="dxa"/>
                                            <w:bottom w:w="270" w:type="dxa"/>
                                            <w:right w:w="270" w:type="dxa"/>
                                          </w:tcMar>
                                          <w:hideMark/>
                                        </w:tcPr>
                                        <w:p w14:paraId="60ECFDD7" w14:textId="77777777" w:rsidR="001E338B" w:rsidRDefault="001E338B">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033076B4" w14:textId="77777777" w:rsidR="001E338B" w:rsidRDefault="001E338B">
                                    <w:pPr>
                                      <w:rPr>
                                        <w:rFonts w:ascii="Times New Roman" w:hAnsi="Times New Roman"/>
                                      </w:rPr>
                                    </w:pPr>
                                  </w:p>
                                </w:tc>
                              </w:tr>
                            </w:tbl>
                            <w:p w14:paraId="307D9EFA" w14:textId="77777777" w:rsidR="001E338B" w:rsidRDefault="001E338B"/>
                          </w:tc>
                        </w:tr>
                      </w:tbl>
                      <w:p w14:paraId="23E821D9"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4D9CF7B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64A544A4" w14:textId="77777777">
                                <w:tc>
                                  <w:tcPr>
                                    <w:tcW w:w="0" w:type="auto"/>
                                    <w:vAlign w:val="center"/>
                                    <w:hideMark/>
                                  </w:tcPr>
                                  <w:p w14:paraId="1B674A97" w14:textId="77777777" w:rsidR="001E338B" w:rsidRDefault="001E338B"/>
                                </w:tc>
                              </w:tr>
                            </w:tbl>
                            <w:p w14:paraId="334733DA" w14:textId="77777777" w:rsidR="001E338B" w:rsidRDefault="001E338B"/>
                          </w:tc>
                        </w:tr>
                      </w:tbl>
                      <w:p w14:paraId="19D889FE"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7BA61B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06BEC40D" w14:textId="77777777">
                                <w:tc>
                                  <w:tcPr>
                                    <w:tcW w:w="0" w:type="auto"/>
                                    <w:tcMar>
                                      <w:top w:w="0" w:type="dxa"/>
                                      <w:left w:w="270" w:type="dxa"/>
                                      <w:bottom w:w="135" w:type="dxa"/>
                                      <w:right w:w="270" w:type="dxa"/>
                                    </w:tcMar>
                                    <w:hideMark/>
                                  </w:tcPr>
                                  <w:p w14:paraId="23328C93" w14:textId="77777777" w:rsidR="001E338B" w:rsidRDefault="001E338B">
                                    <w:pPr>
                                      <w:spacing w:line="360" w:lineRule="atLeast"/>
                                      <w:rPr>
                                        <w:rFonts w:ascii="Verdana" w:hAnsi="Verdana"/>
                                        <w:color w:val="222222"/>
                                      </w:rPr>
                                    </w:pPr>
                                    <w:r>
                                      <w:rPr>
                                        <w:rFonts w:ascii="Helvetica Neue" w:hAnsi="Helvetica Neue"/>
                                        <w:color w:val="000000"/>
                                        <w:sz w:val="18"/>
                                        <w:szCs w:val="18"/>
                                      </w:rPr>
                                      <w:t xml:space="preserve">In addition to our Councillors' recommendations, we invited our interns to share with you </w:t>
                                    </w:r>
                                    <w:proofErr w:type="gramStart"/>
                                    <w:r>
                                      <w:rPr>
                                        <w:rFonts w:ascii="Helvetica Neue" w:hAnsi="Helvetica Neue"/>
                                        <w:color w:val="000000"/>
                                        <w:sz w:val="18"/>
                                        <w:szCs w:val="18"/>
                                      </w:rPr>
                                      <w:t>what</w:t>
                                    </w:r>
                                    <w:proofErr w:type="gramEnd"/>
                                    <w:r>
                                      <w:rPr>
                                        <w:rFonts w:ascii="Helvetica Neue" w:hAnsi="Helvetica Neue"/>
                                        <w:color w:val="000000"/>
                                        <w:sz w:val="18"/>
                                        <w:szCs w:val="18"/>
                                      </w:rPr>
                                      <w:t xml:space="preserve"> they have found insightful or interesting in the world of international affairs over this week. This week Ella Whitehurst draws our attention to Australia's overlooked strategic relationship with New Zealand while Ryan Lung shares an article dispelling speculation that the US dollar is in decline as the world's reserve currency.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p w14:paraId="654798D3" w14:textId="77777777" w:rsidR="001E338B" w:rsidRDefault="001E338B" w:rsidP="001E338B">
                                    <w:pPr>
                                      <w:spacing w:line="360" w:lineRule="atLeast"/>
                                      <w:rPr>
                                        <w:rFonts w:ascii="Verdana" w:hAnsi="Verdana"/>
                                        <w:color w:val="222222"/>
                                      </w:rPr>
                                    </w:pPr>
                                    <w:r>
                                      <w:rPr>
                                        <w:rFonts w:ascii="Verdana" w:hAnsi="Verdana"/>
                                        <w:color w:val="222222"/>
                                      </w:rPr>
                                      <w:t> </w:t>
                                    </w:r>
                                  </w:p>
                                </w:tc>
                              </w:tr>
                            </w:tbl>
                            <w:p w14:paraId="5F73E1B1" w14:textId="77777777" w:rsidR="001E338B" w:rsidRDefault="001E338B">
                              <w:pPr>
                                <w:rPr>
                                  <w:rFonts w:ascii="Times New Roman" w:hAnsi="Times New Roman"/>
                                </w:rPr>
                              </w:pPr>
                            </w:p>
                          </w:tc>
                        </w:tr>
                      </w:tbl>
                      <w:p w14:paraId="2E70E2FC"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375326E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696AF81A" w14:textId="77777777">
                                <w:tc>
                                  <w:tcPr>
                                    <w:tcW w:w="0" w:type="auto"/>
                                    <w:vAlign w:val="center"/>
                                    <w:hideMark/>
                                  </w:tcPr>
                                  <w:p w14:paraId="3BC0AAF3" w14:textId="77777777" w:rsidR="001E338B" w:rsidRDefault="001E338B"/>
                                </w:tc>
                              </w:tr>
                            </w:tbl>
                            <w:p w14:paraId="47BCF6C1" w14:textId="77777777" w:rsidR="001E338B" w:rsidRDefault="001E338B"/>
                          </w:tc>
                        </w:tr>
                      </w:tbl>
                      <w:p w14:paraId="0C073446"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283DE37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E338B" w14:paraId="719FC745" w14:textId="77777777">
                                <w:tc>
                                  <w:tcPr>
                                    <w:tcW w:w="0" w:type="auto"/>
                                    <w:tcMar>
                                      <w:top w:w="0" w:type="dxa"/>
                                      <w:left w:w="135" w:type="dxa"/>
                                      <w:bottom w:w="135" w:type="dxa"/>
                                      <w:right w:w="135" w:type="dxa"/>
                                    </w:tcMar>
                                    <w:hideMark/>
                                  </w:tcPr>
                                  <w:p w14:paraId="0B6D0D31" w14:textId="13A8554B" w:rsidR="001E338B" w:rsidRDefault="001E338B">
                                    <w:pPr>
                                      <w:jc w:val="right"/>
                                    </w:pPr>
                                    <w:r>
                                      <w:lastRenderedPageBreak/>
                                      <w:fldChar w:fldCharType="begin"/>
                                    </w:r>
                                    <w:r>
                                      <w:instrText xml:space="preserve"> INCLUDEPICTURE "https://ci4.googleusercontent.com/proxy/QCDM_40zOcT-9j5mUJvfp8TwqMS5GsDGsF8zQ1YiZEWFeeC0xWSzfUdBCJfNpZyDhZlu5gvklnWW5w7wdPiy6jki2c1MGqp8iDIE8qcNiHJCaRf0cuFKLXUb5Jmn9CUxRmzNZW9u3u8cxWm8FZCf6WDfmcgPEg=s0-d-e1-ft#https://mcusercontent.com/0e9feb1606f1b4129a8b65828/images/cabe1b9e-aa41-a344-430d-2bbc5570f0e7.jpg" \* MERGEFORMATINET </w:instrText>
                                    </w:r>
                                    <w:r>
                                      <w:fldChar w:fldCharType="separate"/>
                                    </w:r>
                                    <w:r>
                                      <w:rPr>
                                        <w:noProof/>
                                      </w:rPr>
                                      <w:drawing>
                                        <wp:inline distT="0" distB="0" distL="0" distR="0" wp14:anchorId="304A441A" wp14:editId="277D796F">
                                          <wp:extent cx="5727700" cy="3815715"/>
                                          <wp:effectExtent l="0" t="0" r="0" b="0"/>
                                          <wp:docPr id="2" name="Picture 2" descr="A person looking at a po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looking at a poster&#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3815715"/>
                                                  </a:xfrm>
                                                  <a:prstGeom prst="rect">
                                                    <a:avLst/>
                                                  </a:prstGeom>
                                                  <a:noFill/>
                                                  <a:ln>
                                                    <a:noFill/>
                                                  </a:ln>
                                                </pic:spPr>
                                              </pic:pic>
                                            </a:graphicData>
                                          </a:graphic>
                                        </wp:inline>
                                      </w:drawing>
                                    </w:r>
                                    <w:r>
                                      <w:fldChar w:fldCharType="end"/>
                                    </w:r>
                                  </w:p>
                                </w:tc>
                              </w:tr>
                              <w:tr w:rsidR="001E338B" w14:paraId="7E1AD0D6" w14:textId="77777777">
                                <w:tc>
                                  <w:tcPr>
                                    <w:tcW w:w="8460" w:type="dxa"/>
                                    <w:tcMar>
                                      <w:top w:w="0" w:type="dxa"/>
                                      <w:left w:w="135" w:type="dxa"/>
                                      <w:bottom w:w="0" w:type="dxa"/>
                                      <w:right w:w="135" w:type="dxa"/>
                                    </w:tcMar>
                                    <w:hideMark/>
                                  </w:tcPr>
                                  <w:p w14:paraId="19ACA44B" w14:textId="77777777" w:rsidR="001E338B" w:rsidRDefault="001E338B">
                                    <w:pPr>
                                      <w:pStyle w:val="Heading1"/>
                                      <w:spacing w:before="0" w:beforeAutospacing="0" w:after="0" w:afterAutospacing="0" w:line="488" w:lineRule="atLeast"/>
                                      <w:rPr>
                                        <w:rFonts w:ascii="Arial" w:hAnsi="Arial" w:cs="Arial"/>
                                        <w:color w:val="4C6AA2"/>
                                        <w:spacing w:val="-15"/>
                                        <w:sz w:val="39"/>
                                        <w:szCs w:val="39"/>
                                      </w:rPr>
                                    </w:pPr>
                                    <w:hyperlink r:id="rId25" w:tgtFrame="_blank" w:history="1">
                                      <w:r>
                                        <w:rPr>
                                          <w:rStyle w:val="Hyperlink"/>
                                          <w:rFonts w:ascii="Helvetica Neue" w:hAnsi="Helvetica Neue" w:cs="Arial"/>
                                          <w:color w:val="4C6AA2"/>
                                          <w:spacing w:val="-15"/>
                                          <w:sz w:val="30"/>
                                          <w:szCs w:val="30"/>
                                        </w:rPr>
                                        <w:t>Remembering Australia's "Other" Alliance</w:t>
                                      </w:r>
                                    </w:hyperlink>
                                  </w:p>
                                  <w:p w14:paraId="0F279F66" w14:textId="77777777" w:rsidR="001E338B" w:rsidRDefault="001E338B">
                                    <w:pPr>
                                      <w:pStyle w:val="NormalWeb"/>
                                      <w:spacing w:before="150" w:beforeAutospacing="0" w:after="150" w:afterAutospacing="0" w:line="360" w:lineRule="atLeast"/>
                                      <w:rPr>
                                        <w:rFonts w:ascii="Verdana" w:hAnsi="Verdana"/>
                                        <w:color w:val="222222"/>
                                        <w:sz w:val="18"/>
                                        <w:szCs w:val="18"/>
                                      </w:rPr>
                                    </w:pPr>
                                    <w:r>
                                      <w:rPr>
                                        <w:rFonts w:ascii="Helvetica Neue" w:hAnsi="Helvetica Neue"/>
                                        <w:color w:val="222222"/>
                                        <w:sz w:val="18"/>
                                        <w:szCs w:val="18"/>
                                      </w:rPr>
                                      <w:t>Current strategic discussions in Australia are appearing to overlook New Zealand despite the long history of trans-Tasman ties, </w:t>
                                    </w:r>
                                    <w:hyperlink r:id="rId26" w:tgtFrame="_blank" w:history="1">
                                      <w:r>
                                        <w:rPr>
                                          <w:rStyle w:val="Hyperlink"/>
                                          <w:rFonts w:ascii="Helvetica Neue" w:hAnsi="Helvetica Neue"/>
                                          <w:b/>
                                          <w:bCs/>
                                          <w:color w:val="4C6AA2"/>
                                          <w:sz w:val="18"/>
                                          <w:szCs w:val="18"/>
                                        </w:rPr>
                                        <w:t>write</w:t>
                                      </w:r>
                                    </w:hyperlink>
                                    <w:r>
                                      <w:rPr>
                                        <w:rFonts w:ascii="Helvetica Neue" w:hAnsi="Helvetica Neue"/>
                                        <w:color w:val="222222"/>
                                        <w:sz w:val="18"/>
                                        <w:szCs w:val="18"/>
                                      </w:rPr>
                                      <w:t> </w:t>
                                    </w:r>
                                    <w:proofErr w:type="spellStart"/>
                                    <w:r>
                                      <w:rPr>
                                        <w:rFonts w:ascii="Helvetica Neue" w:hAnsi="Helvetica Neue"/>
                                        <w:color w:val="222222"/>
                                        <w:sz w:val="18"/>
                                        <w:szCs w:val="18"/>
                                      </w:rPr>
                                      <w:t>Wallin</w:t>
                                    </w:r>
                                    <w:proofErr w:type="spellEnd"/>
                                    <w:r>
                                      <w:rPr>
                                        <w:rFonts w:ascii="Helvetica Neue" w:hAnsi="Helvetica Neue"/>
                                        <w:color w:val="222222"/>
                                        <w:sz w:val="18"/>
                                        <w:szCs w:val="18"/>
                                      </w:rPr>
                                      <w:t xml:space="preserve"> and Powles for </w:t>
                                    </w:r>
                                    <w:r>
                                      <w:rPr>
                                        <w:rStyle w:val="Emphasis"/>
                                        <w:rFonts w:ascii="Helvetica Neue" w:hAnsi="Helvetica Neue"/>
                                        <w:color w:val="222222"/>
                                        <w:sz w:val="18"/>
                                        <w:szCs w:val="18"/>
                                      </w:rPr>
                                      <w:t>The Interpreter</w:t>
                                    </w:r>
                                    <w:r>
                                      <w:rPr>
                                        <w:rFonts w:ascii="Helvetica Neue" w:hAnsi="Helvetica Neue"/>
                                        <w:color w:val="222222"/>
                                        <w:sz w:val="18"/>
                                        <w:szCs w:val="18"/>
                                      </w:rPr>
                                      <w:t>.</w:t>
                                    </w:r>
                                    <w:r>
                                      <w:rPr>
                                        <w:rFonts w:ascii="Helvetica Neue" w:hAnsi="Helvetica Neue"/>
                                        <w:color w:val="222222"/>
                                        <w:sz w:val="18"/>
                                        <w:szCs w:val="18"/>
                                      </w:rPr>
                                      <w:br/>
                                      <w:t xml:space="preserve">Australia’s defence relationship was first formed with New Zealand during WWI, and it was formalised during 1944 and in the 1951 ANZUS Treaty. The relationship also extends beyond defence to trade, travel, health, social </w:t>
                                    </w:r>
                                    <w:proofErr w:type="gramStart"/>
                                    <w:r>
                                      <w:rPr>
                                        <w:rFonts w:ascii="Helvetica Neue" w:hAnsi="Helvetica Neue"/>
                                        <w:color w:val="222222"/>
                                        <w:sz w:val="18"/>
                                        <w:szCs w:val="18"/>
                                      </w:rPr>
                                      <w:t>security</w:t>
                                    </w:r>
                                    <w:proofErr w:type="gramEnd"/>
                                    <w:r>
                                      <w:rPr>
                                        <w:rFonts w:ascii="Helvetica Neue" w:hAnsi="Helvetica Neue"/>
                                        <w:color w:val="222222"/>
                                        <w:sz w:val="18"/>
                                        <w:szCs w:val="18"/>
                                      </w:rPr>
                                      <w:t xml:space="preserve"> and many other arrangements. However, the AUKUS deal highlights the under-appreciation of the partnership at the political level, and New Zealand has made it clear that no nuclear submarines will be allowed in New Zealand waters. AUKUS has also brought to light tensions within each country regarding the best approach to deal with changing regional dynamics. Australia and New Zealand have each acknowledged the complexities of their respective relations with China in most political and economic areas, but also focus on competition within the defence realm. Despite both nations publicly recognising the threats of China’s growing military capability within Asia, the Australian government is failing to align New Zealand fully with Australian defence policy.</w:t>
                                    </w:r>
                                    <w:r>
                                      <w:rPr>
                                        <w:rFonts w:ascii="Verdana" w:hAnsi="Verdana"/>
                                        <w:color w:val="222222"/>
                                        <w:sz w:val="18"/>
                                        <w:szCs w:val="18"/>
                                      </w:rPr>
                                      <w:br/>
                                    </w:r>
                                    <w:r>
                                      <w:rPr>
                                        <w:rFonts w:ascii="Verdana" w:hAnsi="Verdana"/>
                                        <w:color w:val="222222"/>
                                        <w:sz w:val="18"/>
                                        <w:szCs w:val="18"/>
                                      </w:rPr>
                                      <w:br/>
                                    </w:r>
                                    <w:r>
                                      <w:rPr>
                                        <w:rFonts w:ascii="Helvetica Neue" w:hAnsi="Helvetica Neue"/>
                                        <w:color w:val="222222"/>
                                        <w:sz w:val="17"/>
                                        <w:szCs w:val="17"/>
                                      </w:rPr>
                                      <w:t>Image credit: </w:t>
                                    </w:r>
                                    <w:hyperlink r:id="rId27" w:tgtFrame="_blank" w:history="1">
                                      <w:r>
                                        <w:rPr>
                                          <w:rStyle w:val="Hyperlink"/>
                                          <w:rFonts w:ascii="Helvetica Neue" w:hAnsi="Helvetica Neue"/>
                                          <w:b/>
                                          <w:bCs/>
                                          <w:color w:val="4C6AA2"/>
                                          <w:sz w:val="17"/>
                                          <w:szCs w:val="17"/>
                                        </w:rPr>
                                        <w:t>Flickr</w:t>
                                      </w:r>
                                    </w:hyperlink>
                                  </w:p>
                                </w:tc>
                              </w:tr>
                            </w:tbl>
                            <w:p w14:paraId="65CA9834" w14:textId="77777777" w:rsidR="001E338B" w:rsidRDefault="001E338B">
                              <w:pPr>
                                <w:rPr>
                                  <w:rFonts w:ascii="Times New Roman" w:hAnsi="Times New Roman"/>
                                </w:rPr>
                              </w:pPr>
                            </w:p>
                          </w:tc>
                        </w:tr>
                      </w:tbl>
                      <w:p w14:paraId="694C77F7"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02C827B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4EC9D580" w14:textId="77777777">
                                <w:tc>
                                  <w:tcPr>
                                    <w:tcW w:w="0" w:type="auto"/>
                                    <w:vAlign w:val="center"/>
                                    <w:hideMark/>
                                  </w:tcPr>
                                  <w:p w14:paraId="35A324DC" w14:textId="77777777" w:rsidR="001E338B" w:rsidRDefault="001E338B"/>
                                </w:tc>
                              </w:tr>
                            </w:tbl>
                            <w:p w14:paraId="30107794" w14:textId="77777777" w:rsidR="001E338B" w:rsidRDefault="001E338B"/>
                          </w:tc>
                        </w:tr>
                      </w:tbl>
                      <w:p w14:paraId="53A81468"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590E9B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61DC3ED6" w14:textId="77777777">
                                <w:tc>
                                  <w:tcPr>
                                    <w:tcW w:w="0" w:type="auto"/>
                                    <w:tcMar>
                                      <w:top w:w="0" w:type="dxa"/>
                                      <w:left w:w="270" w:type="dxa"/>
                                      <w:bottom w:w="135" w:type="dxa"/>
                                      <w:right w:w="270" w:type="dxa"/>
                                    </w:tcMar>
                                    <w:hideMark/>
                                  </w:tcPr>
                                  <w:p w14:paraId="7223C8D3" w14:textId="77777777" w:rsidR="001E338B" w:rsidRDefault="001E338B">
                                    <w:pPr>
                                      <w:spacing w:line="300" w:lineRule="atLeast"/>
                                      <w:rPr>
                                        <w:rFonts w:ascii="Helvetica Neue" w:hAnsi="Helvetica Neue"/>
                                        <w:color w:val="222222"/>
                                        <w:sz w:val="15"/>
                                        <w:szCs w:val="15"/>
                                      </w:rPr>
                                    </w:pPr>
                                    <w:r>
                                      <w:rPr>
                                        <w:rStyle w:val="Emphasis"/>
                                        <w:rFonts w:ascii="Helvetica Neue" w:hAnsi="Helvetica Neue"/>
                                        <w:color w:val="222222"/>
                                        <w:sz w:val="17"/>
                                        <w:szCs w:val="17"/>
                                      </w:rPr>
                                      <w:t>This article was selected by Ella Whitehurst. Ella is a third year Juris Doctor student with an academic background in Asian Studies and Languages. She has previously written as China Fellow for Young Australians in International Affairs. </w:t>
                                    </w:r>
                                  </w:p>
                                </w:tc>
                              </w:tr>
                            </w:tbl>
                            <w:p w14:paraId="59637F11" w14:textId="77777777" w:rsidR="001E338B" w:rsidRDefault="001E338B">
                              <w:pPr>
                                <w:rPr>
                                  <w:rFonts w:ascii="Times New Roman" w:hAnsi="Times New Roman"/>
                                </w:rPr>
                              </w:pPr>
                            </w:p>
                          </w:tc>
                        </w:tr>
                      </w:tbl>
                      <w:p w14:paraId="2071302F"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7BD24B98"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3B6E6AC3" w14:textId="77777777">
                                <w:tc>
                                  <w:tcPr>
                                    <w:tcW w:w="0" w:type="auto"/>
                                    <w:vAlign w:val="center"/>
                                    <w:hideMark/>
                                  </w:tcPr>
                                  <w:p w14:paraId="31524002" w14:textId="77777777" w:rsidR="001E338B" w:rsidRDefault="001E338B"/>
                                </w:tc>
                              </w:tr>
                            </w:tbl>
                            <w:p w14:paraId="1602931C" w14:textId="77777777" w:rsidR="001E338B" w:rsidRDefault="001E338B"/>
                          </w:tc>
                        </w:tr>
                      </w:tbl>
                      <w:p w14:paraId="4DAB0FC9"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35FC3C1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E338B" w14:paraId="53D00801" w14:textId="77777777">
                                <w:tc>
                                  <w:tcPr>
                                    <w:tcW w:w="0" w:type="auto"/>
                                    <w:tcMar>
                                      <w:top w:w="0" w:type="dxa"/>
                                      <w:left w:w="135" w:type="dxa"/>
                                      <w:bottom w:w="135" w:type="dxa"/>
                                      <w:right w:w="135" w:type="dxa"/>
                                    </w:tcMar>
                                    <w:hideMark/>
                                  </w:tcPr>
                                  <w:p w14:paraId="36897EBE" w14:textId="775F3066" w:rsidR="001E338B" w:rsidRDefault="001E338B">
                                    <w:pPr>
                                      <w:jc w:val="center"/>
                                    </w:pPr>
                                    <w:r>
                                      <w:fldChar w:fldCharType="begin"/>
                                    </w:r>
                                    <w:r>
                                      <w:instrText xml:space="preserve"> INCLUDEPICTURE "https://ci5.googleusercontent.com/proxy/uJ-j3_iFQr_ZU8ZgDCMR7krO1HKiPBEtpekLaUblPP_-NHrb4f74j5__jum4cqbprEC9k53t2OZz9UIKCpvbBPpCl95dD38rKVSxlIQrNjVxv3NCWxKgqUEynCgKw7gUWoNhM5Fi6eWcs83VGNTbTwJVSkX3hg=s0-d-e1-ft#https://mcusercontent.com/0e9feb1606f1b4129a8b65828/images/88bd723d-c166-a147-a3ea-aa1dee6b9c20.jpg" \* MERGEFORMATINET </w:instrText>
                                    </w:r>
                                    <w:r>
                                      <w:fldChar w:fldCharType="separate"/>
                                    </w:r>
                                    <w:r>
                                      <w:rPr>
                                        <w:noProof/>
                                      </w:rPr>
                                      <w:drawing>
                                        <wp:inline distT="0" distB="0" distL="0" distR="0" wp14:anchorId="2C235AC9" wp14:editId="4374EAC4">
                                          <wp:extent cx="5727700" cy="4274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4274185"/>
                                                  </a:xfrm>
                                                  <a:prstGeom prst="rect">
                                                    <a:avLst/>
                                                  </a:prstGeom>
                                                  <a:noFill/>
                                                  <a:ln>
                                                    <a:noFill/>
                                                  </a:ln>
                                                </pic:spPr>
                                              </pic:pic>
                                            </a:graphicData>
                                          </a:graphic>
                                        </wp:inline>
                                      </w:drawing>
                                    </w:r>
                                    <w:r>
                                      <w:fldChar w:fldCharType="end"/>
                                    </w:r>
                                  </w:p>
                                </w:tc>
                              </w:tr>
                              <w:tr w:rsidR="001E338B" w14:paraId="389329FF" w14:textId="77777777">
                                <w:tc>
                                  <w:tcPr>
                                    <w:tcW w:w="8460" w:type="dxa"/>
                                    <w:tcMar>
                                      <w:top w:w="0" w:type="dxa"/>
                                      <w:left w:w="135" w:type="dxa"/>
                                      <w:bottom w:w="0" w:type="dxa"/>
                                      <w:right w:w="135" w:type="dxa"/>
                                    </w:tcMar>
                                    <w:hideMark/>
                                  </w:tcPr>
                                  <w:p w14:paraId="6ECFE50E" w14:textId="77777777" w:rsidR="001E338B" w:rsidRDefault="001E338B">
                                    <w:pPr>
                                      <w:pStyle w:val="NormalWeb"/>
                                      <w:spacing w:before="150" w:beforeAutospacing="0" w:after="150" w:afterAutospacing="0" w:line="360" w:lineRule="atLeast"/>
                                      <w:rPr>
                                        <w:rFonts w:ascii="Verdana" w:hAnsi="Verdana"/>
                                        <w:color w:val="4C6AA2"/>
                                      </w:rPr>
                                    </w:pPr>
                                    <w:hyperlink r:id="rId29" w:tgtFrame="_blank" w:history="1">
                                      <w:r>
                                        <w:rPr>
                                          <w:rStyle w:val="Hyperlink"/>
                                          <w:rFonts w:ascii="Helvetica Neue" w:hAnsi="Helvetica Neue"/>
                                          <w:b/>
                                          <w:bCs/>
                                          <w:color w:val="4C6AA2"/>
                                          <w:sz w:val="30"/>
                                          <w:szCs w:val="30"/>
                                        </w:rPr>
                                        <w:t>Is De-dollarisation Happening?</w:t>
                                      </w:r>
                                    </w:hyperlink>
                                    <w:r>
                                      <w:rPr>
                                        <w:rFonts w:ascii="Verdana" w:hAnsi="Verdana"/>
                                        <w:color w:val="4C6AA2"/>
                                      </w:rPr>
                                      <w:br/>
                                    </w:r>
                                    <w:r>
                                      <w:rPr>
                                        <w:rFonts w:ascii="Verdana" w:hAnsi="Verdana"/>
                                        <w:color w:val="4C6AA2"/>
                                      </w:rPr>
                                      <w:br/>
                                    </w:r>
                                    <w:r>
                                      <w:rPr>
                                        <w:rFonts w:ascii="Helvetica Neue" w:hAnsi="Helvetica Neue"/>
                                        <w:color w:val="000000"/>
                                        <w:sz w:val="18"/>
                                        <w:szCs w:val="18"/>
                                      </w:rPr>
                                      <w:t>In recent weeks there has been increased speculation that the US dollar is in decline as the world’s reserve currency. Many argue that this is the result of United States’ decision to sanction Russia in response to its invasion of Ukraine, suggesting that some central banks are reducing their dollar reserves in the fear that they will be illiquid if they are ever sanctioned by the United States for political reasons. Although the dollar has been considered the most versatile currency when engaging in global financial transactions for many decades, the risk of being cut off from commercial banks (which provide the currency) is now supposedly great enough that central banks are rebalancing their portfolios towards alternatives like China’s renminbi. But do the numbers support this theory? Is usage of dollar-denominated assets really in decline?</w:t>
                                    </w:r>
                                    <w:r>
                                      <w:rPr>
                                        <w:rFonts w:ascii="Helvetica Neue" w:hAnsi="Helvetica Neue"/>
                                        <w:color w:val="000000"/>
                                        <w:sz w:val="18"/>
                                        <w:szCs w:val="18"/>
                                      </w:rPr>
                                      <w:br/>
                                      <w:t> </w:t>
                                    </w:r>
                                    <w:r>
                                      <w:rPr>
                                        <w:rFonts w:ascii="Helvetica Neue" w:hAnsi="Helvetica Neue"/>
                                        <w:color w:val="000000"/>
                                        <w:sz w:val="18"/>
                                        <w:szCs w:val="18"/>
                                      </w:rPr>
                                      <w:br/>
                                      <w:t xml:space="preserve">This article by economist Barry </w:t>
                                    </w:r>
                                    <w:proofErr w:type="spellStart"/>
                                    <w:r>
                                      <w:rPr>
                                        <w:rFonts w:ascii="Helvetica Neue" w:hAnsi="Helvetica Neue"/>
                                        <w:color w:val="000000"/>
                                        <w:sz w:val="18"/>
                                        <w:szCs w:val="18"/>
                                      </w:rPr>
                                      <w:t>Eichengreen</w:t>
                                    </w:r>
                                    <w:proofErr w:type="spellEnd"/>
                                    <w:r>
                                      <w:rPr>
                                        <w:rFonts w:ascii="Helvetica Neue" w:hAnsi="Helvetica Neue"/>
                                        <w:color w:val="000000"/>
                                        <w:sz w:val="18"/>
                                        <w:szCs w:val="18"/>
                                      </w:rPr>
                                      <w:t xml:space="preserve"> for the Centre for Economic Policy Research </w:t>
                                    </w:r>
                                    <w:hyperlink r:id="rId30" w:tgtFrame="_blank" w:history="1">
                                      <w:r>
                                        <w:rPr>
                                          <w:rStyle w:val="Hyperlink"/>
                                          <w:rFonts w:ascii="Helvetica Neue" w:hAnsi="Helvetica Neue"/>
                                          <w:b/>
                                          <w:bCs/>
                                          <w:color w:val="4C6AA2"/>
                                          <w:sz w:val="18"/>
                                          <w:szCs w:val="18"/>
                                        </w:rPr>
                                        <w:t>challenges</w:t>
                                      </w:r>
                                    </w:hyperlink>
                                    <w:r>
                                      <w:rPr>
                                        <w:rFonts w:ascii="Helvetica Neue" w:hAnsi="Helvetica Neue"/>
                                        <w:color w:val="000000"/>
                                        <w:sz w:val="18"/>
                                        <w:szCs w:val="18"/>
                                      </w:rPr>
                                      <w:t xml:space="preserve"> this argument with hard evidence. His analysis suggests that the recent decline in central banks’ US dollar reserves is due to their need to intervene in foreign exchange markets </w:t>
                                    </w:r>
                                    <w:proofErr w:type="gramStart"/>
                                    <w:r>
                                      <w:rPr>
                                        <w:rFonts w:ascii="Helvetica Neue" w:hAnsi="Helvetica Neue"/>
                                        <w:color w:val="000000"/>
                                        <w:sz w:val="18"/>
                                        <w:szCs w:val="18"/>
                                      </w:rPr>
                                      <w:t>as a result of</w:t>
                                    </w:r>
                                    <w:proofErr w:type="gramEnd"/>
                                    <w:r>
                                      <w:rPr>
                                        <w:rFonts w:ascii="Helvetica Neue" w:hAnsi="Helvetica Neue"/>
                                        <w:color w:val="000000"/>
                                        <w:sz w:val="18"/>
                                        <w:szCs w:val="18"/>
                                      </w:rPr>
                                      <w:t xml:space="preserve"> economic instability, exchanging US dollars for their own currencies to prop up the domestic currency’s value. He also cites </w:t>
                                    </w:r>
                                    <w:r>
                                      <w:rPr>
                                        <w:rFonts w:ascii="Helvetica Neue" w:hAnsi="Helvetica Neue"/>
                                        <w:color w:val="000000"/>
                                        <w:sz w:val="18"/>
                                        <w:szCs w:val="18"/>
                                      </w:rPr>
                                      <w:lastRenderedPageBreak/>
                                      <w:t>research into trade invoicing and cross-border payments which indicates the continued dominance of the US dollar rather than its usurpation by the renminbi. Speculation about the decline of the US dollar as the reserve currency seems to have little factual basis. Indeed, “reports of the dollar’s demise have been greatly exaggerated.”</w:t>
                                    </w:r>
                                    <w:r>
                                      <w:rPr>
                                        <w:rFonts w:ascii="Verdana" w:hAnsi="Verdana"/>
                                        <w:color w:val="4C6AA2"/>
                                      </w:rPr>
                                      <w:br/>
                                    </w:r>
                                    <w:r>
                                      <w:rPr>
                                        <w:rFonts w:ascii="Verdana" w:hAnsi="Verdana"/>
                                        <w:color w:val="4C6AA2"/>
                                      </w:rPr>
                                      <w:br/>
                                    </w:r>
                                    <w:r>
                                      <w:rPr>
                                        <w:rFonts w:ascii="Helvetica Neue" w:hAnsi="Helvetica Neue"/>
                                        <w:color w:val="000000"/>
                                        <w:sz w:val="17"/>
                                        <w:szCs w:val="17"/>
                                      </w:rPr>
                                      <w:t>Image credit: </w:t>
                                    </w:r>
                                    <w:hyperlink r:id="rId31" w:tgtFrame="_blank" w:history="1">
                                      <w:r>
                                        <w:rPr>
                                          <w:rStyle w:val="Hyperlink"/>
                                          <w:rFonts w:ascii="Helvetica Neue" w:hAnsi="Helvetica Neue"/>
                                          <w:b/>
                                          <w:bCs/>
                                          <w:color w:val="4C6AA2"/>
                                          <w:sz w:val="17"/>
                                          <w:szCs w:val="17"/>
                                        </w:rPr>
                                        <w:t xml:space="preserve">Rafael </w:t>
                                      </w:r>
                                      <w:proofErr w:type="spellStart"/>
                                      <w:r>
                                        <w:rPr>
                                          <w:rStyle w:val="Hyperlink"/>
                                          <w:rFonts w:ascii="Helvetica Neue" w:hAnsi="Helvetica Neue"/>
                                          <w:b/>
                                          <w:bCs/>
                                          <w:color w:val="4C6AA2"/>
                                          <w:sz w:val="17"/>
                                          <w:szCs w:val="17"/>
                                        </w:rPr>
                                        <w:t>Saldaña</w:t>
                                      </w:r>
                                      <w:proofErr w:type="spellEnd"/>
                                    </w:hyperlink>
                                  </w:p>
                                </w:tc>
                              </w:tr>
                            </w:tbl>
                            <w:p w14:paraId="00BEE24C" w14:textId="77777777" w:rsidR="001E338B" w:rsidRDefault="001E338B">
                              <w:pPr>
                                <w:rPr>
                                  <w:rFonts w:ascii="Times New Roman" w:hAnsi="Times New Roman"/>
                                </w:rPr>
                              </w:pPr>
                            </w:p>
                          </w:tc>
                        </w:tr>
                      </w:tbl>
                      <w:p w14:paraId="289A77A8"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0A29E8A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4E1F3B0D" w14:textId="77777777">
                                <w:tc>
                                  <w:tcPr>
                                    <w:tcW w:w="0" w:type="auto"/>
                                    <w:vAlign w:val="center"/>
                                    <w:hideMark/>
                                  </w:tcPr>
                                  <w:p w14:paraId="48ED2E8A" w14:textId="77777777" w:rsidR="001E338B" w:rsidRDefault="001E338B"/>
                                </w:tc>
                              </w:tr>
                            </w:tbl>
                            <w:p w14:paraId="1F29302D" w14:textId="77777777" w:rsidR="001E338B" w:rsidRDefault="001E338B"/>
                          </w:tc>
                        </w:tr>
                      </w:tbl>
                      <w:p w14:paraId="04CEC18F"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54BCC1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7274FF2C" w14:textId="77777777">
                                <w:tc>
                                  <w:tcPr>
                                    <w:tcW w:w="0" w:type="auto"/>
                                    <w:tcMar>
                                      <w:top w:w="0" w:type="dxa"/>
                                      <w:left w:w="270" w:type="dxa"/>
                                      <w:bottom w:w="135" w:type="dxa"/>
                                      <w:right w:w="270" w:type="dxa"/>
                                    </w:tcMar>
                                    <w:hideMark/>
                                  </w:tcPr>
                                  <w:p w14:paraId="0AE44699" w14:textId="77777777" w:rsidR="001E338B" w:rsidRDefault="001E338B">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t>This article was selected by Ryan Lung. Ryan is a third-year student at the University of Sydney studying a Bachelor of Arts/Advanced Studies, majoring in History and English.</w:t>
                                    </w:r>
                                  </w:p>
                                </w:tc>
                              </w:tr>
                            </w:tbl>
                            <w:p w14:paraId="0D6E1F8B" w14:textId="77777777" w:rsidR="001E338B" w:rsidRDefault="001E338B">
                              <w:pPr>
                                <w:rPr>
                                  <w:rFonts w:ascii="Times New Roman" w:hAnsi="Times New Roman"/>
                                </w:rPr>
                              </w:pPr>
                            </w:p>
                          </w:tc>
                        </w:tr>
                      </w:tbl>
                      <w:p w14:paraId="686A93A5"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33815CC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67E52221" w14:textId="77777777">
                                <w:tc>
                                  <w:tcPr>
                                    <w:tcW w:w="0" w:type="auto"/>
                                    <w:vAlign w:val="center"/>
                                    <w:hideMark/>
                                  </w:tcPr>
                                  <w:p w14:paraId="5BAF1C7F" w14:textId="77777777" w:rsidR="001E338B" w:rsidRDefault="001E338B"/>
                                </w:tc>
                              </w:tr>
                            </w:tbl>
                            <w:p w14:paraId="5C5B3EB4" w14:textId="77777777" w:rsidR="001E338B" w:rsidRDefault="001E338B"/>
                          </w:tc>
                        </w:tr>
                      </w:tbl>
                      <w:p w14:paraId="04D01808"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567673A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75832D3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1E338B" w14:paraId="500DCB48" w14:textId="77777777">
                                      <w:tc>
                                        <w:tcPr>
                                          <w:tcW w:w="0" w:type="auto"/>
                                          <w:shd w:val="clear" w:color="auto" w:fill="4B6AA2"/>
                                          <w:tcMar>
                                            <w:top w:w="270" w:type="dxa"/>
                                            <w:left w:w="270" w:type="dxa"/>
                                            <w:bottom w:w="270" w:type="dxa"/>
                                            <w:right w:w="270" w:type="dxa"/>
                                          </w:tcMar>
                                          <w:hideMark/>
                                        </w:tcPr>
                                        <w:p w14:paraId="3E369C0F" w14:textId="77777777" w:rsidR="001E338B" w:rsidRDefault="001E338B">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3C3C6F36" w14:textId="77777777" w:rsidR="001E338B" w:rsidRDefault="001E338B">
                                    <w:pPr>
                                      <w:rPr>
                                        <w:rFonts w:ascii="Times New Roman" w:hAnsi="Times New Roman"/>
                                      </w:rPr>
                                    </w:pPr>
                                  </w:p>
                                </w:tc>
                              </w:tr>
                            </w:tbl>
                            <w:p w14:paraId="446AF644" w14:textId="77777777" w:rsidR="001E338B" w:rsidRDefault="001E338B"/>
                          </w:tc>
                        </w:tr>
                      </w:tbl>
                      <w:p w14:paraId="193EDB08"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249553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484D1EE8" w14:textId="77777777">
                                <w:tc>
                                  <w:tcPr>
                                    <w:tcW w:w="0" w:type="auto"/>
                                    <w:tcMar>
                                      <w:top w:w="0" w:type="dxa"/>
                                      <w:left w:w="270" w:type="dxa"/>
                                      <w:bottom w:w="135" w:type="dxa"/>
                                      <w:right w:w="270" w:type="dxa"/>
                                    </w:tcMar>
                                    <w:hideMark/>
                                  </w:tcPr>
                                  <w:p w14:paraId="1B6578D5" w14:textId="77777777" w:rsidR="001E338B" w:rsidRDefault="001E338B" w:rsidP="001E338B">
                                    <w:pPr>
                                      <w:numPr>
                                        <w:ilvl w:val="0"/>
                                        <w:numId w:val="7"/>
                                      </w:numPr>
                                      <w:spacing w:before="100" w:beforeAutospacing="1" w:after="75" w:line="360" w:lineRule="atLeast"/>
                                      <w:ind w:left="945"/>
                                      <w:rPr>
                                        <w:rFonts w:ascii="Verdana" w:hAnsi="Verdana"/>
                                        <w:color w:val="000000"/>
                                      </w:rPr>
                                    </w:pPr>
                                    <w:r>
                                      <w:rPr>
                                        <w:rFonts w:ascii="Helvetica Neue" w:hAnsi="Helvetica Neue"/>
                                        <w:color w:val="000000"/>
                                        <w:sz w:val="17"/>
                                        <w:szCs w:val="17"/>
                                      </w:rPr>
                                      <w:t>Darren Byler </w:t>
                                    </w:r>
                                    <w:hyperlink r:id="rId32" w:tgtFrame="_blank" w:history="1">
                                      <w:r>
                                        <w:rPr>
                                          <w:rStyle w:val="Hyperlink"/>
                                          <w:rFonts w:ascii="Helvetica Neue" w:hAnsi="Helvetica Neue"/>
                                          <w:b/>
                                          <w:bCs/>
                                          <w:color w:val="4C6AA2"/>
                                          <w:sz w:val="17"/>
                                          <w:szCs w:val="17"/>
                                        </w:rPr>
                                        <w:t>explores</w:t>
                                      </w:r>
                                    </w:hyperlink>
                                    <w:r>
                                      <w:rPr>
                                        <w:rFonts w:ascii="Helvetica Neue" w:hAnsi="Helvetica Neue"/>
                                        <w:color w:val="000000"/>
                                        <w:sz w:val="17"/>
                                        <w:szCs w:val="17"/>
                                      </w:rPr>
                                      <w:t> the market potential, particularly in Belt and Road countries, for mass surveillance technology developed in Xinjiang.</w:t>
                                    </w:r>
                                  </w:p>
                                  <w:p w14:paraId="1ED93C54" w14:textId="77777777" w:rsidR="001E338B" w:rsidRDefault="001E338B" w:rsidP="001E338B">
                                    <w:pPr>
                                      <w:numPr>
                                        <w:ilvl w:val="0"/>
                                        <w:numId w:val="7"/>
                                      </w:numPr>
                                      <w:spacing w:before="100" w:beforeAutospacing="1" w:after="75" w:line="360" w:lineRule="atLeast"/>
                                      <w:ind w:left="945"/>
                                      <w:rPr>
                                        <w:rFonts w:ascii="Verdana" w:hAnsi="Verdana"/>
                                        <w:color w:val="000000"/>
                                      </w:rPr>
                                    </w:pPr>
                                    <w:r>
                                      <w:rPr>
                                        <w:rFonts w:ascii="Helvetica Neue" w:hAnsi="Helvetica Neue"/>
                                        <w:color w:val="000000"/>
                                        <w:sz w:val="17"/>
                                        <w:szCs w:val="17"/>
                                      </w:rPr>
                                      <w:t xml:space="preserve">As Timor </w:t>
                                    </w:r>
                                    <w:proofErr w:type="spellStart"/>
                                    <w:r>
                                      <w:rPr>
                                        <w:rFonts w:ascii="Helvetica Neue" w:hAnsi="Helvetica Neue"/>
                                        <w:color w:val="000000"/>
                                        <w:sz w:val="17"/>
                                        <w:szCs w:val="17"/>
                                      </w:rPr>
                                      <w:t>Leste</w:t>
                                    </w:r>
                                    <w:proofErr w:type="spellEnd"/>
                                    <w:r>
                                      <w:rPr>
                                        <w:rFonts w:ascii="Helvetica Neue" w:hAnsi="Helvetica Neue"/>
                                        <w:color w:val="000000"/>
                                        <w:sz w:val="17"/>
                                        <w:szCs w:val="17"/>
                                      </w:rPr>
                                      <w:t xml:space="preserve"> heads to election, Antonio </w:t>
                                    </w:r>
                                    <w:proofErr w:type="spellStart"/>
                                    <w:r>
                                      <w:rPr>
                                        <w:rFonts w:ascii="Helvetica Neue" w:hAnsi="Helvetica Neue"/>
                                        <w:color w:val="000000"/>
                                        <w:sz w:val="17"/>
                                        <w:szCs w:val="17"/>
                                      </w:rPr>
                                      <w:t>Dasiparu</w:t>
                                    </w:r>
                                    <w:proofErr w:type="spellEnd"/>
                                    <w:r>
                                      <w:rPr>
                                        <w:rFonts w:ascii="Helvetica Neue" w:hAnsi="Helvetica Neue"/>
                                        <w:color w:val="000000"/>
                                        <w:sz w:val="17"/>
                                        <w:szCs w:val="17"/>
                                      </w:rPr>
                                      <w:t> </w:t>
                                    </w:r>
                                    <w:hyperlink r:id="rId33" w:tgtFrame="_blank" w:history="1">
                                      <w:r>
                                        <w:rPr>
                                          <w:rStyle w:val="Hyperlink"/>
                                          <w:rFonts w:ascii="Helvetica Neue" w:hAnsi="Helvetica Neue"/>
                                          <w:b/>
                                          <w:bCs/>
                                          <w:color w:val="4C6AA2"/>
                                          <w:sz w:val="17"/>
                                          <w:szCs w:val="17"/>
                                        </w:rPr>
                                        <w:t>discusses</w:t>
                                      </w:r>
                                    </w:hyperlink>
                                    <w:r>
                                      <w:rPr>
                                        <w:rFonts w:ascii="Helvetica Neue" w:hAnsi="Helvetica Neue"/>
                                        <w:color w:val="000000"/>
                                        <w:sz w:val="17"/>
                                        <w:szCs w:val="17"/>
                                      </w:rPr>
                                      <w:t> how Australia can support its democracy and thus enhance regional security.</w:t>
                                    </w:r>
                                  </w:p>
                                  <w:p w14:paraId="0EEC17CB" w14:textId="77777777" w:rsidR="001E338B" w:rsidRDefault="001E338B" w:rsidP="001E338B">
                                    <w:pPr>
                                      <w:numPr>
                                        <w:ilvl w:val="0"/>
                                        <w:numId w:val="7"/>
                                      </w:numPr>
                                      <w:spacing w:before="100" w:beforeAutospacing="1" w:after="75" w:line="360" w:lineRule="atLeast"/>
                                      <w:ind w:left="945"/>
                                      <w:rPr>
                                        <w:rFonts w:ascii="Verdana" w:hAnsi="Verdana"/>
                                        <w:color w:val="000000"/>
                                      </w:rPr>
                                    </w:pPr>
                                    <w:r>
                                      <w:rPr>
                                        <w:rFonts w:ascii="Helvetica Neue" w:hAnsi="Helvetica Neue"/>
                                        <w:color w:val="000000"/>
                                        <w:sz w:val="17"/>
                                        <w:szCs w:val="17"/>
                                      </w:rPr>
                                      <w:t>Although a proud original signatory to the Universal Declaration of Human Rights in 1948, there is an </w:t>
                                    </w:r>
                                    <w:hyperlink r:id="rId34" w:tgtFrame="_blank" w:history="1">
                                      <w:r>
                                        <w:rPr>
                                          <w:rStyle w:val="Hyperlink"/>
                                          <w:rFonts w:ascii="Helvetica Neue" w:hAnsi="Helvetica Neue"/>
                                          <w:b/>
                                          <w:bCs/>
                                          <w:color w:val="4C6AA2"/>
                                          <w:sz w:val="17"/>
                                          <w:szCs w:val="17"/>
                                        </w:rPr>
                                        <w:t>argument</w:t>
                                      </w:r>
                                    </w:hyperlink>
                                    <w:r>
                                      <w:rPr>
                                        <w:rFonts w:ascii="Helvetica Neue" w:hAnsi="Helvetica Neue"/>
                                        <w:color w:val="000000"/>
                                        <w:sz w:val="17"/>
                                        <w:szCs w:val="17"/>
                                      </w:rPr>
                                      <w:t> that Canberra's current policies continue to undermine international human rights principles.</w:t>
                                    </w:r>
                                  </w:p>
                                  <w:p w14:paraId="12597FD8" w14:textId="77777777" w:rsidR="001E338B" w:rsidRDefault="001E338B" w:rsidP="001E338B">
                                    <w:pPr>
                                      <w:numPr>
                                        <w:ilvl w:val="0"/>
                                        <w:numId w:val="7"/>
                                      </w:numPr>
                                      <w:spacing w:before="100" w:beforeAutospacing="1" w:after="75" w:line="360" w:lineRule="atLeast"/>
                                      <w:ind w:left="945"/>
                                      <w:rPr>
                                        <w:rFonts w:ascii="Verdana" w:hAnsi="Verdana"/>
                                        <w:color w:val="000000"/>
                                      </w:rPr>
                                    </w:pPr>
                                    <w:r>
                                      <w:rPr>
                                        <w:rFonts w:ascii="Helvetica Neue" w:hAnsi="Helvetica Neue"/>
                                        <w:color w:val="000000"/>
                                        <w:sz w:val="17"/>
                                        <w:szCs w:val="17"/>
                                      </w:rPr>
                                      <w:t>Historian and commentator Niall Ferguson </w:t>
                                    </w:r>
                                    <w:hyperlink r:id="rId35" w:tgtFrame="_blank" w:history="1">
                                      <w:r>
                                        <w:rPr>
                                          <w:rStyle w:val="Hyperlink"/>
                                          <w:rFonts w:ascii="Helvetica Neue" w:hAnsi="Helvetica Neue"/>
                                          <w:b/>
                                          <w:bCs/>
                                          <w:color w:val="4C6AA2"/>
                                          <w:sz w:val="17"/>
                                          <w:szCs w:val="17"/>
                                        </w:rPr>
                                        <w:t>argues</w:t>
                                      </w:r>
                                    </w:hyperlink>
                                    <w:r>
                                      <w:rPr>
                                        <w:rFonts w:ascii="Helvetica Neue" w:hAnsi="Helvetica Neue"/>
                                        <w:color w:val="000000"/>
                                        <w:sz w:val="17"/>
                                        <w:szCs w:val="17"/>
                                      </w:rPr>
                                      <w:t> in </w:t>
                                    </w:r>
                                    <w:r>
                                      <w:rPr>
                                        <w:rStyle w:val="Emphasis"/>
                                        <w:rFonts w:ascii="Helvetica Neue" w:hAnsi="Helvetica Neue"/>
                                        <w:color w:val="000000"/>
                                        <w:sz w:val="17"/>
                                        <w:szCs w:val="17"/>
                                      </w:rPr>
                                      <w:t>Bloomberg News</w:t>
                                    </w:r>
                                    <w:r>
                                      <w:rPr>
                                        <w:rFonts w:ascii="Helvetica Neue" w:hAnsi="Helvetica Neue"/>
                                        <w:color w:val="000000"/>
                                        <w:sz w:val="17"/>
                                        <w:szCs w:val="17"/>
                                      </w:rPr>
                                      <w:t> that the United States-China rivalry will moderate as China's economy slows and social problems grow.</w:t>
                                    </w:r>
                                  </w:p>
                                  <w:p w14:paraId="0E8A44AF" w14:textId="77777777" w:rsidR="001E338B" w:rsidRDefault="001E338B" w:rsidP="001E338B">
                                    <w:pPr>
                                      <w:numPr>
                                        <w:ilvl w:val="0"/>
                                        <w:numId w:val="7"/>
                                      </w:numPr>
                                      <w:spacing w:before="100" w:beforeAutospacing="1" w:after="75" w:line="360" w:lineRule="atLeast"/>
                                      <w:ind w:left="945"/>
                                      <w:rPr>
                                        <w:rFonts w:ascii="Verdana" w:hAnsi="Verdana"/>
                                        <w:color w:val="000000"/>
                                      </w:rPr>
                                    </w:pPr>
                                    <w:r>
                                      <w:rPr>
                                        <w:rFonts w:ascii="Helvetica Neue" w:hAnsi="Helvetica Neue"/>
                                        <w:color w:val="000000"/>
                                        <w:sz w:val="17"/>
                                        <w:szCs w:val="17"/>
                                      </w:rPr>
                                      <w:t>In </w:t>
                                    </w:r>
                                    <w:r>
                                      <w:rPr>
                                        <w:rStyle w:val="Emphasis"/>
                                        <w:rFonts w:ascii="Helvetica Neue" w:hAnsi="Helvetica Neue"/>
                                        <w:color w:val="000000"/>
                                        <w:sz w:val="17"/>
                                        <w:szCs w:val="17"/>
                                      </w:rPr>
                                      <w:t>Foreign Affairs</w:t>
                                    </w:r>
                                    <w:r>
                                      <w:rPr>
                                        <w:rFonts w:ascii="Helvetica Neue" w:hAnsi="Helvetica Neue"/>
                                        <w:color w:val="000000"/>
                                        <w:sz w:val="17"/>
                                        <w:szCs w:val="17"/>
                                      </w:rPr>
                                      <w:t>, Jessica Keegan and Martin Kunze </w:t>
                                    </w:r>
                                    <w:hyperlink r:id="rId36" w:tgtFrame="_blank" w:history="1">
                                      <w:r>
                                        <w:rPr>
                                          <w:rStyle w:val="Hyperlink"/>
                                          <w:rFonts w:ascii="Helvetica Neue" w:hAnsi="Helvetica Neue"/>
                                          <w:b/>
                                          <w:bCs/>
                                          <w:color w:val="4C6AA2"/>
                                          <w:sz w:val="17"/>
                                          <w:szCs w:val="17"/>
                                        </w:rPr>
                                        <w:t>suggest </w:t>
                                      </w:r>
                                    </w:hyperlink>
                                    <w:r>
                                      <w:rPr>
                                        <w:rFonts w:ascii="Helvetica Neue" w:hAnsi="Helvetica Neue"/>
                                        <w:color w:val="000000"/>
                                        <w:sz w:val="17"/>
                                        <w:szCs w:val="17"/>
                                      </w:rPr>
                                      <w:t>that the recent Thai election results pose a serious threat to the military junta and monarchy, although the junta and the monarchy maintain veto power through the unelected Senate.</w:t>
                                    </w:r>
                                  </w:p>
                                  <w:p w14:paraId="69799E6D" w14:textId="77777777" w:rsidR="001E338B" w:rsidRDefault="001E338B" w:rsidP="001E338B">
                                    <w:pPr>
                                      <w:numPr>
                                        <w:ilvl w:val="0"/>
                                        <w:numId w:val="7"/>
                                      </w:numPr>
                                      <w:spacing w:before="100" w:beforeAutospacing="1" w:after="75" w:line="360" w:lineRule="atLeast"/>
                                      <w:ind w:left="945"/>
                                      <w:rPr>
                                        <w:rFonts w:ascii="Verdana" w:hAnsi="Verdana"/>
                                        <w:color w:val="000000"/>
                                      </w:rPr>
                                    </w:pPr>
                                    <w:r>
                                      <w:rPr>
                                        <w:rFonts w:ascii="Helvetica Neue" w:hAnsi="Helvetica Neue"/>
                                        <w:color w:val="000000"/>
                                        <w:sz w:val="17"/>
                                        <w:szCs w:val="17"/>
                                      </w:rPr>
                                      <w:t>Martin Arnold and Laura Noonan in the </w:t>
                                    </w:r>
                                    <w:r>
                                      <w:rPr>
                                        <w:rStyle w:val="Emphasis"/>
                                        <w:rFonts w:ascii="Helvetica Neue" w:hAnsi="Helvetica Neue"/>
                                        <w:color w:val="000000"/>
                                        <w:sz w:val="17"/>
                                        <w:szCs w:val="17"/>
                                      </w:rPr>
                                      <w:t>Financial Times</w:t>
                                    </w:r>
                                    <w:r>
                                      <w:rPr>
                                        <w:rFonts w:ascii="Helvetica Neue" w:hAnsi="Helvetica Neue"/>
                                        <w:color w:val="000000"/>
                                        <w:sz w:val="17"/>
                                        <w:szCs w:val="17"/>
                                      </w:rPr>
                                      <w:t> </w:t>
                                    </w:r>
                                    <w:hyperlink r:id="rId37" w:tgtFrame="_blank" w:history="1">
                                      <w:r>
                                        <w:rPr>
                                          <w:rStyle w:val="Hyperlink"/>
                                          <w:rFonts w:ascii="Helvetica Neue" w:hAnsi="Helvetica Neue"/>
                                          <w:b/>
                                          <w:bCs/>
                                          <w:color w:val="4C6AA2"/>
                                          <w:sz w:val="17"/>
                                          <w:szCs w:val="17"/>
                                        </w:rPr>
                                        <w:t>report</w:t>
                                      </w:r>
                                    </w:hyperlink>
                                    <w:r>
                                      <w:rPr>
                                        <w:rFonts w:ascii="Helvetica Neue" w:hAnsi="Helvetica Neue"/>
                                        <w:color w:val="000000"/>
                                        <w:sz w:val="17"/>
                                        <w:szCs w:val="17"/>
                                      </w:rPr>
                                      <w:t> on the European Central Bank's declaration that lack of regulation of struggling "shadow banks" (such as hedge funds, pension funds, and insurers) poses an even bigger threat to the world economy than recent financial crises with banks in the United States and Switzerland.</w:t>
                                    </w:r>
                                  </w:p>
                                  <w:p w14:paraId="79BFA5EB" w14:textId="77777777" w:rsidR="001E338B" w:rsidRDefault="001E338B" w:rsidP="001E338B">
                                    <w:pPr>
                                      <w:spacing w:line="360" w:lineRule="atLeast"/>
                                      <w:rPr>
                                        <w:rFonts w:ascii="Verdana" w:hAnsi="Verdana"/>
                                        <w:color w:val="000000"/>
                                      </w:rPr>
                                    </w:pPr>
                                    <w:r>
                                      <w:rPr>
                                        <w:rFonts w:ascii="Verdana" w:hAnsi="Verdana"/>
                                        <w:color w:val="000000"/>
                                      </w:rPr>
                                      <w:t> </w:t>
                                    </w:r>
                                  </w:p>
                                </w:tc>
                              </w:tr>
                            </w:tbl>
                            <w:p w14:paraId="51A791E8" w14:textId="77777777" w:rsidR="001E338B" w:rsidRDefault="001E338B">
                              <w:pPr>
                                <w:rPr>
                                  <w:rFonts w:ascii="Times New Roman" w:hAnsi="Times New Roman"/>
                                </w:rPr>
                              </w:pPr>
                            </w:p>
                          </w:tc>
                        </w:tr>
                      </w:tbl>
                      <w:p w14:paraId="0FA34819"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0F8D3BD9"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1E338B" w14:paraId="6F3A70E6" w14:textId="77777777">
                                <w:tc>
                                  <w:tcPr>
                                    <w:tcW w:w="0" w:type="auto"/>
                                    <w:vAlign w:val="center"/>
                                    <w:hideMark/>
                                  </w:tcPr>
                                  <w:p w14:paraId="0611AD85" w14:textId="77777777" w:rsidR="001E338B" w:rsidRDefault="001E338B"/>
                                </w:tc>
                              </w:tr>
                            </w:tbl>
                            <w:p w14:paraId="300A207E" w14:textId="77777777" w:rsidR="001E338B" w:rsidRDefault="001E338B"/>
                          </w:tc>
                        </w:tr>
                      </w:tbl>
                      <w:p w14:paraId="383D9E8B"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4F9E26C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4AD8411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1E338B" w14:paraId="7B84D7B1" w14:textId="77777777">
                                      <w:tc>
                                        <w:tcPr>
                                          <w:tcW w:w="0" w:type="auto"/>
                                          <w:shd w:val="clear" w:color="auto" w:fill="4B6AA2"/>
                                          <w:tcMar>
                                            <w:top w:w="270" w:type="dxa"/>
                                            <w:left w:w="270" w:type="dxa"/>
                                            <w:bottom w:w="270" w:type="dxa"/>
                                            <w:right w:w="270" w:type="dxa"/>
                                          </w:tcMar>
                                          <w:hideMark/>
                                        </w:tcPr>
                                        <w:p w14:paraId="2EF80281" w14:textId="77777777" w:rsidR="001E338B" w:rsidRDefault="001E338B">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Letters to the Editor</w:t>
                                          </w:r>
                                        </w:p>
                                      </w:tc>
                                    </w:tr>
                                  </w:tbl>
                                  <w:p w14:paraId="3253906C" w14:textId="77777777" w:rsidR="001E338B" w:rsidRDefault="001E338B">
                                    <w:pPr>
                                      <w:rPr>
                                        <w:rFonts w:ascii="Times New Roman" w:hAnsi="Times New Roman"/>
                                      </w:rPr>
                                    </w:pPr>
                                  </w:p>
                                </w:tc>
                              </w:tr>
                            </w:tbl>
                            <w:p w14:paraId="654628F5" w14:textId="77777777" w:rsidR="001E338B" w:rsidRDefault="001E338B"/>
                          </w:tc>
                        </w:tr>
                      </w:tbl>
                      <w:p w14:paraId="01429017"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03CEDDA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E338B" w14:paraId="6726BD88" w14:textId="77777777">
                                <w:tc>
                                  <w:tcPr>
                                    <w:tcW w:w="0" w:type="auto"/>
                                    <w:vAlign w:val="center"/>
                                    <w:hideMark/>
                                  </w:tcPr>
                                  <w:p w14:paraId="719E7621" w14:textId="77777777" w:rsidR="001E338B" w:rsidRDefault="001E338B"/>
                                </w:tc>
                              </w:tr>
                            </w:tbl>
                            <w:p w14:paraId="54420536" w14:textId="77777777" w:rsidR="001E338B" w:rsidRDefault="001E338B"/>
                          </w:tc>
                        </w:tr>
                      </w:tbl>
                      <w:p w14:paraId="321A453B"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441AC6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E338B" w14:paraId="60C7297D" w14:textId="77777777">
                                <w:tc>
                                  <w:tcPr>
                                    <w:tcW w:w="0" w:type="auto"/>
                                    <w:tcMar>
                                      <w:top w:w="0" w:type="dxa"/>
                                      <w:left w:w="270" w:type="dxa"/>
                                      <w:bottom w:w="135" w:type="dxa"/>
                                      <w:right w:w="270" w:type="dxa"/>
                                    </w:tcMar>
                                    <w:hideMark/>
                                  </w:tcPr>
                                  <w:p w14:paraId="34DEC20D" w14:textId="77777777" w:rsidR="001E338B" w:rsidRDefault="001E338B">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8"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p>
                                </w:tc>
                              </w:tr>
                            </w:tbl>
                            <w:p w14:paraId="538F8629" w14:textId="77777777" w:rsidR="001E338B" w:rsidRDefault="001E338B">
                              <w:pPr>
                                <w:rPr>
                                  <w:rFonts w:ascii="Times New Roman" w:hAnsi="Times New Roman"/>
                                </w:rPr>
                              </w:pPr>
                            </w:p>
                          </w:tc>
                        </w:tr>
                      </w:tbl>
                      <w:p w14:paraId="52388DBD" w14:textId="77777777" w:rsidR="001E338B" w:rsidRDefault="001E338B">
                        <w:pPr>
                          <w:rPr>
                            <w:vanish/>
                          </w:rPr>
                        </w:pPr>
                      </w:p>
                      <w:tbl>
                        <w:tblPr>
                          <w:tblW w:w="5000" w:type="pct"/>
                          <w:tblCellMar>
                            <w:left w:w="0" w:type="dxa"/>
                            <w:right w:w="0" w:type="dxa"/>
                          </w:tblCellMar>
                          <w:tblLook w:val="04A0" w:firstRow="1" w:lastRow="0" w:firstColumn="1" w:lastColumn="0" w:noHBand="0" w:noVBand="1"/>
                        </w:tblPr>
                        <w:tblGrid>
                          <w:gridCol w:w="9020"/>
                        </w:tblGrid>
                        <w:tr w:rsidR="001E338B" w14:paraId="5D4D510E"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1E338B" w14:paraId="188CA09F" w14:textId="77777777">
                                <w:tc>
                                  <w:tcPr>
                                    <w:tcW w:w="0" w:type="auto"/>
                                    <w:vAlign w:val="center"/>
                                    <w:hideMark/>
                                  </w:tcPr>
                                  <w:p w14:paraId="5EA26F17" w14:textId="77777777" w:rsidR="001E338B" w:rsidRDefault="001E338B"/>
                                </w:tc>
                              </w:tr>
                            </w:tbl>
                            <w:p w14:paraId="65FAB060" w14:textId="77777777" w:rsidR="001E338B" w:rsidRDefault="001E338B"/>
                          </w:tc>
                        </w:tr>
                      </w:tbl>
                      <w:p w14:paraId="7A2B5B6D" w14:textId="77777777" w:rsidR="001E338B" w:rsidRDefault="001E338B"/>
                    </w:tc>
                  </w:tr>
                </w:tbl>
                <w:p w14:paraId="220705AB" w14:textId="77777777" w:rsidR="001E338B" w:rsidRDefault="001E338B">
                  <w:pPr>
                    <w:jc w:val="center"/>
                  </w:pPr>
                </w:p>
              </w:tc>
            </w:tr>
          </w:tbl>
          <w:p w14:paraId="4C5333B3" w14:textId="77777777" w:rsidR="001E338B" w:rsidRDefault="001E338B">
            <w:pPr>
              <w:jc w:val="center"/>
              <w:rPr>
                <w:rFonts w:ascii="Arial" w:hAnsi="Arial" w:cs="Arial"/>
                <w:color w:val="222222"/>
              </w:rPr>
            </w:pPr>
          </w:p>
        </w:tc>
      </w:tr>
      <w:tr w:rsidR="001E338B" w14:paraId="0A643F21" w14:textId="77777777" w:rsidTr="001E338B">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1E338B" w14:paraId="30CC7CF1" w14:textId="77777777">
              <w:trPr>
                <w:jc w:val="center"/>
              </w:trPr>
              <w:tc>
                <w:tcPr>
                  <w:tcW w:w="0" w:type="auto"/>
                  <w:shd w:val="clear" w:color="auto" w:fill="F5F5F5"/>
                  <w:tcMar>
                    <w:top w:w="135" w:type="dxa"/>
                    <w:left w:w="0" w:type="dxa"/>
                    <w:bottom w:w="135" w:type="dxa"/>
                    <w:right w:w="0" w:type="dxa"/>
                  </w:tcMar>
                  <w:hideMark/>
                </w:tcPr>
                <w:p w14:paraId="41D20311" w14:textId="77777777" w:rsidR="001E338B" w:rsidRDefault="001E338B">
                  <w:pPr>
                    <w:jc w:val="center"/>
                    <w:rPr>
                      <w:sz w:val="20"/>
                      <w:szCs w:val="20"/>
                    </w:rPr>
                  </w:pPr>
                </w:p>
              </w:tc>
            </w:tr>
          </w:tbl>
          <w:p w14:paraId="2FE1F441" w14:textId="77777777" w:rsidR="001E338B" w:rsidRDefault="001E338B">
            <w:pPr>
              <w:jc w:val="center"/>
              <w:rPr>
                <w:rFonts w:ascii="Arial" w:hAnsi="Arial" w:cs="Arial"/>
                <w:color w:val="222222"/>
              </w:rPr>
            </w:pPr>
          </w:p>
        </w:tc>
      </w:tr>
    </w:tbl>
    <w:p w14:paraId="114FCCD9" w14:textId="77777777"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1"/>
  </w:num>
  <w:num w:numId="2" w16cid:durableId="1756855691">
    <w:abstractNumId w:val="3"/>
  </w:num>
  <w:num w:numId="3" w16cid:durableId="622732817">
    <w:abstractNumId w:val="0"/>
  </w:num>
  <w:num w:numId="4" w16cid:durableId="2104300094">
    <w:abstractNumId w:val="5"/>
  </w:num>
  <w:num w:numId="5" w16cid:durableId="329336772">
    <w:abstractNumId w:val="6"/>
  </w:num>
  <w:num w:numId="6" w16cid:durableId="789519154">
    <w:abstractNumId w:val="4"/>
  </w:num>
  <w:num w:numId="7" w16cid:durableId="3184600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1E338B"/>
    <w:rsid w:val="005B37F6"/>
    <w:rsid w:val="005B6C0D"/>
    <w:rsid w:val="0070420A"/>
    <w:rsid w:val="008E4AF3"/>
    <w:rsid w:val="00926695"/>
    <w:rsid w:val="00B04A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semiHidden/>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ationalaffairs.us15.list-manage.com/track/click?u=0e9feb1606f1b4129a8b65828&amp;id=db1c651e68&amp;e=84738c8dae" TargetMode="External"/><Relationship Id="rId18" Type="http://schemas.openxmlformats.org/officeDocument/2006/relationships/hyperlink" Target="https://internationalaffairs.us15.list-manage.com/track/click?u=0e9feb1606f1b4129a8b65828&amp;id=a8241f6681&amp;e=84738c8dae" TargetMode="External"/><Relationship Id="rId26" Type="http://schemas.openxmlformats.org/officeDocument/2006/relationships/hyperlink" Target="https://internationalaffairs.us15.list-manage.com/track/click?u=0e9feb1606f1b4129a8b65828&amp;id=4aad91da8c&amp;e=84738c8dae" TargetMode="External"/><Relationship Id="rId39" Type="http://schemas.openxmlformats.org/officeDocument/2006/relationships/fontTable" Target="fontTable.xml"/><Relationship Id="rId21" Type="http://schemas.openxmlformats.org/officeDocument/2006/relationships/hyperlink" Target="https://internationalaffairs.us15.list-manage.com/track/click?u=0e9feb1606f1b4129a8b65828&amp;id=41a724b6f5&amp;e=84738c8dae" TargetMode="External"/><Relationship Id="rId34" Type="http://schemas.openxmlformats.org/officeDocument/2006/relationships/hyperlink" Target="https://internationalaffairs.us15.list-manage.com/track/click?u=0e9feb1606f1b4129a8b65828&amp;id=80895ab7ba&amp;e=84738c8dae" TargetMode="External"/><Relationship Id="rId7" Type="http://schemas.openxmlformats.org/officeDocument/2006/relationships/image" Target="media/image3.jpeg"/><Relationship Id="rId12" Type="http://schemas.openxmlformats.org/officeDocument/2006/relationships/hyperlink" Target="https://internationalaffairs.us15.list-manage.com/track/click?u=0e9feb1606f1b4129a8b65828&amp;id=07042cd27c&amp;e=84738c8dae" TargetMode="External"/><Relationship Id="rId17" Type="http://schemas.openxmlformats.org/officeDocument/2006/relationships/hyperlink" Target="https://internationalaffairs.us15.list-manage.com/track/click?u=0e9feb1606f1b4129a8b65828&amp;id=8266d6be03&amp;e=84738c8dae" TargetMode="External"/><Relationship Id="rId25" Type="http://schemas.openxmlformats.org/officeDocument/2006/relationships/hyperlink" Target="https://internationalaffairs.us15.list-manage.com/track/click?u=0e9feb1606f1b4129a8b65828&amp;id=979f79b886&amp;e=84738c8dae" TargetMode="External"/><Relationship Id="rId33" Type="http://schemas.openxmlformats.org/officeDocument/2006/relationships/hyperlink" Target="https://internationalaffairs.us15.list-manage.com/track/click?u=0e9feb1606f1b4129a8b65828&amp;id=f134f0b820&amp;e=84738c8dae" TargetMode="External"/><Relationship Id="rId38"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internationalaffairs.us15.list-manage.com/track/click?u=0e9feb1606f1b4129a8b65828&amp;id=5261d9de93&amp;e=84738c8dae" TargetMode="External"/><Relationship Id="rId20" Type="http://schemas.openxmlformats.org/officeDocument/2006/relationships/image" Target="media/image6.jpeg"/><Relationship Id="rId29" Type="http://schemas.openxmlformats.org/officeDocument/2006/relationships/hyperlink" Target="https://internationalaffairs.us15.list-manage.com/track/click?u=0e9feb1606f1b4129a8b65828&amp;id=a551cc6535&amp;e=84738c8da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internationalaffairs.us15.list-manage.com/track/click?u=0e9feb1606f1b4129a8b65828&amp;id=9cedebe6ec&amp;e=84738c8dae" TargetMode="External"/><Relationship Id="rId37" Type="http://schemas.openxmlformats.org/officeDocument/2006/relationships/hyperlink" Target="https://internationalaffairs.us15.list-manage.com/track/click?u=0e9feb1606f1b4129a8b65828&amp;id=1a994cc879&amp;e=84738c8dae"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internationalaffairs.us15.list-manage.com/track/click?u=0e9feb1606f1b4129a8b65828&amp;id=77877337ed&amp;e=84738c8dae" TargetMode="External"/><Relationship Id="rId28" Type="http://schemas.openxmlformats.org/officeDocument/2006/relationships/image" Target="media/image8.jpeg"/><Relationship Id="rId36" Type="http://schemas.openxmlformats.org/officeDocument/2006/relationships/hyperlink" Target="https://internationalaffairs.us15.list-manage.com/track/click?u=0e9feb1606f1b4129a8b65828&amp;id=5c2453b2fc&amp;e=84738c8dae" TargetMode="External"/><Relationship Id="rId10" Type="http://schemas.openxmlformats.org/officeDocument/2006/relationships/hyperlink" Target="https://internationalaffairs.us15.list-manage.com/track/click?u=0e9feb1606f1b4129a8b65828&amp;id=6bb1c7a6df&amp;e=84738c8dae" TargetMode="External"/><Relationship Id="rId19" Type="http://schemas.openxmlformats.org/officeDocument/2006/relationships/hyperlink" Target="https://internationalaffairs.us15.list-manage.com/track/click?u=0e9feb1606f1b4129a8b65828&amp;id=94837b6185&amp;e=84738c8dae" TargetMode="External"/><Relationship Id="rId31" Type="http://schemas.openxmlformats.org/officeDocument/2006/relationships/hyperlink" Target="https://internationalaffairs.us15.list-manage.com/track/click?u=0e9feb1606f1b4129a8b65828&amp;id=eb98327f6a&amp;e=84738c8dae" TargetMode="External"/><Relationship Id="rId4" Type="http://schemas.openxmlformats.org/officeDocument/2006/relationships/webSettings" Target="webSettings.xml"/><Relationship Id="rId9" Type="http://schemas.openxmlformats.org/officeDocument/2006/relationships/hyperlink" Target="https://internationalaffairs.us15.list-manage.com/track/click?u=0e9feb1606f1b4129a8b65828&amp;id=12e03ee909&amp;e=84738c8dae" TargetMode="External"/><Relationship Id="rId14" Type="http://schemas.openxmlformats.org/officeDocument/2006/relationships/hyperlink" Target="https://internationalaffairs.us15.list-manage.com/track/click?u=0e9feb1606f1b4129a8b65828&amp;id=77e6b8c981&amp;e=84738c8dae" TargetMode="External"/><Relationship Id="rId22" Type="http://schemas.openxmlformats.org/officeDocument/2006/relationships/hyperlink" Target="https://internationalaffairs.us15.list-manage.com/track/click?u=0e9feb1606f1b4129a8b65828&amp;id=837d23df4e&amp;e=84738c8dae" TargetMode="External"/><Relationship Id="rId27" Type="http://schemas.openxmlformats.org/officeDocument/2006/relationships/hyperlink" Target="https://internationalaffairs.us15.list-manage.com/track/click?u=0e9feb1606f1b4129a8b65828&amp;id=6a0098c9e4&amp;e=84738c8dae" TargetMode="External"/><Relationship Id="rId30" Type="http://schemas.openxmlformats.org/officeDocument/2006/relationships/hyperlink" Target="https://internationalaffairs.us15.list-manage.com/track/click?u=0e9feb1606f1b4129a8b65828&amp;id=526de17a1b&amp;e=84738c8dae" TargetMode="External"/><Relationship Id="rId35" Type="http://schemas.openxmlformats.org/officeDocument/2006/relationships/hyperlink" Target="https://internationalaffairs.us15.list-manage.com/track/click?u=0e9feb1606f1b4129a8b65828&amp;id=ff3345cccd&amp;e=84738c8dae" TargetMode="External"/><Relationship Id="rId8" Type="http://schemas.openxmlformats.org/officeDocument/2006/relationships/hyperlink" Target="https://internationalaffairs.us15.list-manage.com/track/click?u=0e9feb1606f1b4129a8b65828&amp;id=ca2e81d6ff&amp;e=84738c8da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3097</Words>
  <Characters>17653</Characters>
  <Application>Microsoft Office Word</Application>
  <DocSecurity>0</DocSecurity>
  <Lines>147</Lines>
  <Paragraphs>41</Paragraphs>
  <ScaleCrop>false</ScaleCrop>
  <Company/>
  <LinksUpToDate>false</LinksUpToDate>
  <CharactersWithSpaces>20709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2023-05-25T10:13:00Z</dcterms:created>
  <dcterms:modified xsi:type="dcterms:W3CDTF">2023-05-25T10:13:00Z</dcterms:modified>
</cp:coreProperties>
</file>