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3CB4F1EF" w14:textId="77777777" w:rsidTr="005B6C0D">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5B6C0D" w14:paraId="1B5BB883" w14:textId="77777777">
              <w:tc>
                <w:tcPr>
                  <w:tcW w:w="0" w:type="auto"/>
                  <w:tcMar>
                    <w:top w:w="0" w:type="dxa"/>
                    <w:left w:w="135" w:type="dxa"/>
                    <w:bottom w:w="0" w:type="dxa"/>
                    <w:right w:w="135" w:type="dxa"/>
                  </w:tcMar>
                  <w:hideMark/>
                </w:tcPr>
                <w:p w14:paraId="381511E1" w14:textId="1B6149EF" w:rsidR="005B6C0D" w:rsidRDefault="005B6C0D">
                  <w:pPr>
                    <w:jc w:val="center"/>
                  </w:pPr>
                  <w:r>
                    <w:fldChar w:fldCharType="begin"/>
                  </w:r>
                  <w:r>
                    <w:instrText xml:space="preserve"> INCLUDEPICTURE "https://ci4.googleusercontent.com/proxy/n6asRnD6Dml6B8ADEHCwF0qKMa4gWqQUYO9zRQRRvwIK5lOslk_BX6kIX7lI2VbbDyTjpjK0cnWt1YhDKueaaGDT4Iwmvhua2hcPuJ-n7C31Y2i3Qi6eTQnZXwSb2IpSFASRUyBmRpmTZi1m8PEB3KJHd0YrXQ=s0-d-e1-ft#https://mcusercontent.com/0e9feb1606f1b4129a8b65828/images/df728e7c-0215-4c48-95f7-e2a83a7ad7e8.png" \* MERGEFORMATINET </w:instrText>
                  </w:r>
                  <w:r>
                    <w:fldChar w:fldCharType="separate"/>
                  </w:r>
                  <w:r>
                    <w:rPr>
                      <w:noProof/>
                    </w:rPr>
                    <w:drawing>
                      <wp:inline distT="0" distB="0" distL="0" distR="0" wp14:anchorId="737F163C" wp14:editId="0024B5DB">
                        <wp:extent cx="5727700" cy="1254760"/>
                        <wp:effectExtent l="0" t="0" r="0" b="254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54760"/>
                                </a:xfrm>
                                <a:prstGeom prst="rect">
                                  <a:avLst/>
                                </a:prstGeom>
                                <a:noFill/>
                                <a:ln>
                                  <a:noFill/>
                                </a:ln>
                              </pic:spPr>
                            </pic:pic>
                          </a:graphicData>
                        </a:graphic>
                      </wp:inline>
                    </w:drawing>
                  </w:r>
                  <w:r>
                    <w:fldChar w:fldCharType="end"/>
                  </w:r>
                </w:p>
              </w:tc>
            </w:tr>
          </w:tbl>
          <w:p w14:paraId="28C22FEA" w14:textId="77777777" w:rsidR="005B6C0D" w:rsidRDefault="005B6C0D">
            <w:pPr>
              <w:rPr>
                <w:rFonts w:ascii="Arial" w:hAnsi="Arial" w:cs="Arial"/>
                <w:color w:val="222222"/>
              </w:rPr>
            </w:pPr>
          </w:p>
        </w:tc>
      </w:tr>
    </w:tbl>
    <w:p w14:paraId="04B23412"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2650C4C7" w14:textId="77777777" w:rsidTr="005B6C0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457CE899" w14:textId="77777777">
              <w:tc>
                <w:tcPr>
                  <w:tcW w:w="0" w:type="auto"/>
                  <w:tcMar>
                    <w:top w:w="0" w:type="dxa"/>
                    <w:left w:w="270" w:type="dxa"/>
                    <w:bottom w:w="135" w:type="dxa"/>
                    <w:right w:w="270" w:type="dxa"/>
                  </w:tcMar>
                  <w:hideMark/>
                </w:tcPr>
                <w:p w14:paraId="43844CA3" w14:textId="77777777" w:rsidR="005B6C0D" w:rsidRDefault="005B6C0D">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73 of:</w:t>
                  </w:r>
                </w:p>
              </w:tc>
            </w:tr>
          </w:tbl>
          <w:p w14:paraId="63F41830" w14:textId="77777777" w:rsidR="005B6C0D" w:rsidRDefault="005B6C0D">
            <w:pPr>
              <w:rPr>
                <w:rFonts w:ascii="Arial" w:hAnsi="Arial" w:cs="Arial"/>
                <w:color w:val="222222"/>
              </w:rPr>
            </w:pPr>
          </w:p>
        </w:tc>
      </w:tr>
    </w:tbl>
    <w:p w14:paraId="0399C9E2"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0EC81BDE" w14:textId="77777777" w:rsidTr="005B6C0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37CBC80B" w14:textId="77777777">
              <w:tc>
                <w:tcPr>
                  <w:tcW w:w="0" w:type="auto"/>
                  <w:hideMark/>
                </w:tcPr>
                <w:p w14:paraId="3DE2906F" w14:textId="16F41E8D" w:rsidR="005B6C0D" w:rsidRDefault="005B6C0D">
                  <w:pPr>
                    <w:jc w:val="center"/>
                  </w:pPr>
                  <w:r>
                    <w:fldChar w:fldCharType="begin"/>
                  </w:r>
                  <w:r>
                    <w:instrText xml:space="preserve"> INCLUDEPICTURE "https://ci3.googleusercontent.com/proxy/4hHozyzoSohIFuCKqHkQ-xJCZdwcmt0fLTcpmph24LWkM7y97jsMyParyaR3eJ1TZ-FzG2sFoaap99hc308Y-5SOgTDtPAmh6ghlhJfwcXtdFMyUaJQsFPlArr0WU7Mv9hjLZSKLWuPhW1847ZIPIi8FOfiWMw=s0-d-e1-ft#https://mcusercontent.com/0e9feb1606f1b4129a8b65828/images/c03f8797-e323-4265-946e-a4e6a0864c43.jpg" \* MERGEFORMATINET </w:instrText>
                  </w:r>
                  <w:r>
                    <w:fldChar w:fldCharType="separate"/>
                  </w:r>
                  <w:r>
                    <w:rPr>
                      <w:noProof/>
                    </w:rPr>
                    <w:drawing>
                      <wp:inline distT="0" distB="0" distL="0" distR="0" wp14:anchorId="6D84E644" wp14:editId="6FCC981A">
                        <wp:extent cx="5727700" cy="3218180"/>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8180"/>
                                </a:xfrm>
                                <a:prstGeom prst="rect">
                                  <a:avLst/>
                                </a:prstGeom>
                                <a:noFill/>
                                <a:ln>
                                  <a:noFill/>
                                </a:ln>
                              </pic:spPr>
                            </pic:pic>
                          </a:graphicData>
                        </a:graphic>
                      </wp:inline>
                    </w:drawing>
                  </w:r>
                  <w:r>
                    <w:fldChar w:fldCharType="end"/>
                  </w:r>
                </w:p>
              </w:tc>
            </w:tr>
          </w:tbl>
          <w:p w14:paraId="1FC6200B" w14:textId="77777777" w:rsidR="005B6C0D" w:rsidRDefault="005B6C0D">
            <w:pPr>
              <w:rPr>
                <w:rFonts w:ascii="Arial" w:hAnsi="Arial" w:cs="Arial"/>
                <w:color w:val="222222"/>
              </w:rPr>
            </w:pPr>
          </w:p>
        </w:tc>
      </w:tr>
    </w:tbl>
    <w:p w14:paraId="2DE1CD45"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004ABC16" w14:textId="77777777" w:rsidTr="005B6C0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B6C0D" w14:paraId="0F8A7009" w14:textId="77777777">
              <w:tc>
                <w:tcPr>
                  <w:tcW w:w="0" w:type="auto"/>
                  <w:vAlign w:val="center"/>
                  <w:hideMark/>
                </w:tcPr>
                <w:p w14:paraId="4A8C9DB1" w14:textId="77777777" w:rsidR="005B6C0D" w:rsidRDefault="005B6C0D"/>
              </w:tc>
            </w:tr>
          </w:tbl>
          <w:p w14:paraId="4CF8CFDA" w14:textId="77777777" w:rsidR="005B6C0D" w:rsidRDefault="005B6C0D">
            <w:pPr>
              <w:rPr>
                <w:rFonts w:ascii="Arial" w:hAnsi="Arial" w:cs="Arial"/>
                <w:color w:val="222222"/>
              </w:rPr>
            </w:pPr>
          </w:p>
        </w:tc>
      </w:tr>
    </w:tbl>
    <w:p w14:paraId="4E1E3BF5"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38E4AE3F" w14:textId="77777777" w:rsidTr="005B6C0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5B34390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B6C0D" w14:paraId="04EDD51E" w14:textId="77777777">
                    <w:tc>
                      <w:tcPr>
                        <w:tcW w:w="0" w:type="auto"/>
                        <w:shd w:val="clear" w:color="auto" w:fill="4B6AA2"/>
                        <w:tcMar>
                          <w:top w:w="270" w:type="dxa"/>
                          <w:left w:w="270" w:type="dxa"/>
                          <w:bottom w:w="270" w:type="dxa"/>
                          <w:right w:w="270" w:type="dxa"/>
                        </w:tcMar>
                        <w:hideMark/>
                      </w:tcPr>
                      <w:p w14:paraId="78EF0709" w14:textId="77777777" w:rsidR="005B6C0D" w:rsidRDefault="005B6C0D">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3315824B" w14:textId="77777777" w:rsidR="005B6C0D" w:rsidRDefault="005B6C0D">
                  <w:pPr>
                    <w:rPr>
                      <w:rFonts w:ascii="Times New Roman" w:hAnsi="Times New Roman"/>
                    </w:rPr>
                  </w:pPr>
                </w:p>
              </w:tc>
            </w:tr>
          </w:tbl>
          <w:p w14:paraId="7D7CD42D" w14:textId="77777777" w:rsidR="005B6C0D" w:rsidRDefault="005B6C0D">
            <w:pPr>
              <w:rPr>
                <w:rFonts w:ascii="Arial" w:hAnsi="Arial" w:cs="Arial"/>
                <w:color w:val="222222"/>
              </w:rPr>
            </w:pPr>
          </w:p>
        </w:tc>
      </w:tr>
    </w:tbl>
    <w:p w14:paraId="37FD6FF1"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6C98C9E4" w14:textId="77777777" w:rsidTr="005B6C0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23114968" w14:textId="77777777">
              <w:tc>
                <w:tcPr>
                  <w:tcW w:w="0" w:type="auto"/>
                  <w:tcMar>
                    <w:top w:w="0" w:type="dxa"/>
                    <w:left w:w="270" w:type="dxa"/>
                    <w:bottom w:w="135" w:type="dxa"/>
                    <w:right w:w="270" w:type="dxa"/>
                  </w:tcMar>
                  <w:hideMark/>
                </w:tcPr>
                <w:p w14:paraId="10BC4E37" w14:textId="77777777" w:rsidR="005B6C0D" w:rsidRDefault="005B6C0D">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they consider the launch of Australia's Strategic Review, reflect on the political crisis in Sri Lanka and contemplate the debate surrounding the AUKUS agreement and submarines.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6939E1D0" w14:textId="77777777" w:rsidR="005B6C0D" w:rsidRDefault="005B6C0D">
            <w:pPr>
              <w:rPr>
                <w:rFonts w:ascii="Arial" w:hAnsi="Arial" w:cs="Arial"/>
                <w:color w:val="222222"/>
              </w:rPr>
            </w:pPr>
          </w:p>
        </w:tc>
      </w:tr>
    </w:tbl>
    <w:p w14:paraId="3C862E28"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2D186C6A"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25C393A2" w14:textId="77777777">
              <w:tc>
                <w:tcPr>
                  <w:tcW w:w="0" w:type="auto"/>
                  <w:vAlign w:val="center"/>
                  <w:hideMark/>
                </w:tcPr>
                <w:p w14:paraId="02A597F7" w14:textId="77777777" w:rsidR="005B6C0D" w:rsidRDefault="005B6C0D"/>
              </w:tc>
            </w:tr>
          </w:tbl>
          <w:p w14:paraId="5B036A78" w14:textId="77777777" w:rsidR="005B6C0D" w:rsidRDefault="005B6C0D">
            <w:pPr>
              <w:rPr>
                <w:rFonts w:ascii="Arial" w:hAnsi="Arial" w:cs="Arial"/>
                <w:color w:val="222222"/>
              </w:rPr>
            </w:pPr>
          </w:p>
        </w:tc>
      </w:tr>
    </w:tbl>
    <w:p w14:paraId="1D03EACA"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6B5792FD" w14:textId="77777777" w:rsidTr="005B6C0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B6C0D" w14:paraId="1BEA618C" w14:textId="77777777">
              <w:tc>
                <w:tcPr>
                  <w:tcW w:w="0" w:type="auto"/>
                  <w:tcMar>
                    <w:top w:w="0" w:type="dxa"/>
                    <w:left w:w="135" w:type="dxa"/>
                    <w:bottom w:w="135" w:type="dxa"/>
                    <w:right w:w="135" w:type="dxa"/>
                  </w:tcMar>
                  <w:hideMark/>
                </w:tcPr>
                <w:p w14:paraId="3A52F76A" w14:textId="03CA4C25" w:rsidR="005B6C0D" w:rsidRDefault="005B6C0D">
                  <w:r>
                    <w:lastRenderedPageBreak/>
                    <w:fldChar w:fldCharType="begin"/>
                  </w:r>
                  <w:r>
                    <w:instrText xml:space="preserve"> INCLUDEPICTURE "https://ci6.googleusercontent.com/proxy/7q2Fb_Rlk_Rn6cGInqenSRp2Q4I0etAeF0l6cXnGATOn_JnLaPctnR5cFIgOBW85X9itmM5ARLoYQm38dVSsje3upi2RU8SdCf03MjlvDFq8t_M_P9uZupuuikuW6oU1lQXImf6k7Mp6HSDiwintZyNAxIo9uQ=s0-d-e1-ft#https://mcusercontent.com/0e9feb1606f1b4129a8b65828/images/f3a80e17-77b9-45bd-825a-77bdb7094052.jpg" \* MERGEFORMATINET </w:instrText>
                  </w:r>
                  <w:r>
                    <w:fldChar w:fldCharType="separate"/>
                  </w:r>
                  <w:r>
                    <w:rPr>
                      <w:noProof/>
                    </w:rPr>
                    <w:drawing>
                      <wp:inline distT="0" distB="0" distL="0" distR="0" wp14:anchorId="1E82C341" wp14:editId="3406CBEF">
                        <wp:extent cx="5727700" cy="29629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2962910"/>
                                </a:xfrm>
                                <a:prstGeom prst="rect">
                                  <a:avLst/>
                                </a:prstGeom>
                                <a:noFill/>
                                <a:ln>
                                  <a:noFill/>
                                </a:ln>
                              </pic:spPr>
                            </pic:pic>
                          </a:graphicData>
                        </a:graphic>
                      </wp:inline>
                    </w:drawing>
                  </w:r>
                  <w:r>
                    <w:fldChar w:fldCharType="end"/>
                  </w:r>
                </w:p>
              </w:tc>
            </w:tr>
            <w:tr w:rsidR="005B6C0D" w14:paraId="278FBCFB" w14:textId="77777777">
              <w:tc>
                <w:tcPr>
                  <w:tcW w:w="8460" w:type="dxa"/>
                  <w:tcMar>
                    <w:top w:w="0" w:type="dxa"/>
                    <w:left w:w="135" w:type="dxa"/>
                    <w:bottom w:w="0" w:type="dxa"/>
                    <w:right w:w="135" w:type="dxa"/>
                  </w:tcMar>
                  <w:hideMark/>
                </w:tcPr>
                <w:p w14:paraId="09ACE8A4" w14:textId="77777777" w:rsidR="005B6C0D" w:rsidRDefault="005B6C0D">
                  <w:pPr>
                    <w:pStyle w:val="Heading1"/>
                    <w:spacing w:before="0" w:beforeAutospacing="0" w:after="0" w:afterAutospacing="0" w:line="488" w:lineRule="atLeast"/>
                    <w:rPr>
                      <w:rFonts w:ascii="Arial" w:hAnsi="Arial" w:cs="Arial"/>
                      <w:color w:val="4C6AA2"/>
                      <w:spacing w:val="-15"/>
                      <w:sz w:val="39"/>
                      <w:szCs w:val="39"/>
                    </w:rPr>
                  </w:pPr>
                  <w:hyperlink r:id="rId8" w:tgtFrame="_blank" w:history="1">
                    <w:r>
                      <w:rPr>
                        <w:rStyle w:val="Hyperlink"/>
                        <w:rFonts w:ascii="Helvetica Neue" w:hAnsi="Helvetica Neue" w:cs="Arial"/>
                        <w:color w:val="4C6AA2"/>
                        <w:spacing w:val="-15"/>
                        <w:sz w:val="30"/>
                        <w:szCs w:val="30"/>
                      </w:rPr>
                      <w:t>The Launch of the Strategic Review</w:t>
                    </w:r>
                  </w:hyperlink>
                </w:p>
                <w:p w14:paraId="49659892" w14:textId="77777777" w:rsidR="005B6C0D" w:rsidRDefault="005B6C0D">
                  <w:pPr>
                    <w:spacing w:line="300" w:lineRule="atLeast"/>
                    <w:rPr>
                      <w:rFonts w:ascii="Verdana" w:hAnsi="Verdana" w:cs="Times New Roman"/>
                      <w:color w:val="000000"/>
                    </w:rPr>
                  </w:pPr>
                  <w:r>
                    <w:rPr>
                      <w:rFonts w:ascii="Helvetica Neue" w:hAnsi="Helvetica Neue"/>
                      <w:color w:val="000000"/>
                      <w:sz w:val="18"/>
                      <w:szCs w:val="18"/>
                    </w:rPr>
                    <w:t>A public, non-classified version of the defence strategy review carried out by former foreign minister and defence minister Stephen Smith and former defence chief Angus Houston was released to the public on the eve of Anzac Day.  This is a major foreign policy document and will be thoroughly analysed and commented on over the weeks to come.  As the Prime Minister’s 24th April </w:t>
                  </w:r>
                  <w:hyperlink r:id="rId9" w:tgtFrame="_blank" w:history="1">
                    <w:r>
                      <w:rPr>
                        <w:rStyle w:val="Hyperlink"/>
                        <w:rFonts w:ascii="Helvetica Neue" w:hAnsi="Helvetica Neue"/>
                        <w:b/>
                        <w:bCs/>
                        <w:color w:val="4C6AA2"/>
                        <w:sz w:val="18"/>
                        <w:szCs w:val="18"/>
                      </w:rPr>
                      <w:t>press release</w:t>
                    </w:r>
                  </w:hyperlink>
                  <w:r>
                    <w:rPr>
                      <w:rFonts w:ascii="Helvetica Neue" w:hAnsi="Helvetica Neue"/>
                      <w:color w:val="000000"/>
                      <w:sz w:val="18"/>
                      <w:szCs w:val="18"/>
                    </w:rPr>
                    <w:t> stated, “Realising the ambition of the Review will require a whole-of-government effort, coupled with a significant financial commitment and major reform.”</w:t>
                  </w:r>
                  <w:r>
                    <w:rPr>
                      <w:rFonts w:ascii="Helvetica Neue" w:hAnsi="Helvetica Neue"/>
                      <w:color w:val="000000"/>
                      <w:sz w:val="18"/>
                      <w:szCs w:val="18"/>
                    </w:rPr>
                    <w:br/>
                  </w:r>
                  <w:r>
                    <w:rPr>
                      <w:rFonts w:ascii="Helvetica Neue" w:hAnsi="Helvetica Neue"/>
                      <w:color w:val="000000"/>
                      <w:sz w:val="18"/>
                      <w:szCs w:val="18"/>
                    </w:rPr>
                    <w:br/>
                    <w:t>A classified version of the Review has been circulating since February in the public service. Even before the release of the public version, significant parts had been made public.  Nicholas Whitwell in </w:t>
                  </w:r>
                  <w:r>
                    <w:rPr>
                      <w:rStyle w:val="Emphasis"/>
                      <w:rFonts w:ascii="Helvetica Neue" w:hAnsi="Helvetica Neue"/>
                      <w:color w:val="000000"/>
                      <w:sz w:val="18"/>
                      <w:szCs w:val="18"/>
                    </w:rPr>
                    <w:t>Australian Outlook</w:t>
                  </w:r>
                  <w:r>
                    <w:rPr>
                      <w:rFonts w:ascii="Helvetica Neue" w:hAnsi="Helvetica Neue"/>
                      <w:color w:val="000000"/>
                      <w:sz w:val="18"/>
                      <w:szCs w:val="18"/>
                    </w:rPr>
                    <w:t> provided a useful </w:t>
                  </w:r>
                  <w:hyperlink r:id="rId10" w:tgtFrame="_blank" w:history="1">
                    <w:r>
                      <w:rPr>
                        <w:rStyle w:val="Hyperlink"/>
                        <w:rFonts w:ascii="Helvetica Neue" w:hAnsi="Helvetica Neue"/>
                        <w:b/>
                        <w:bCs/>
                        <w:color w:val="4C6AA2"/>
                        <w:sz w:val="18"/>
                        <w:szCs w:val="18"/>
                      </w:rPr>
                      <w:t>summary</w:t>
                    </w:r>
                  </w:hyperlink>
                  <w:r>
                    <w:rPr>
                      <w:rFonts w:ascii="Helvetica Neue" w:hAnsi="Helvetica Neue"/>
                      <w:color w:val="000000"/>
                      <w:sz w:val="18"/>
                      <w:szCs w:val="18"/>
                    </w:rPr>
                    <w:t> of what to expect, and it appears his points were accurate.  </w:t>
                  </w:r>
                  <w:r>
                    <w:rPr>
                      <w:rFonts w:ascii="Helvetica Neue" w:hAnsi="Helvetica Neue"/>
                      <w:color w:val="000000"/>
                      <w:sz w:val="18"/>
                      <w:szCs w:val="18"/>
                    </w:rPr>
                    <w:br/>
                  </w:r>
                  <w:r>
                    <w:rPr>
                      <w:rFonts w:ascii="Helvetica Neue" w:hAnsi="Helvetica Neue"/>
                      <w:color w:val="000000"/>
                      <w:sz w:val="18"/>
                      <w:szCs w:val="18"/>
                    </w:rPr>
                    <w:br/>
                    <w:t xml:space="preserve">There will be some immediate consequences, as well as long-term plans such as the acquisition of nuclear-powered submarines.  Some defence programs will be suspended </w:t>
                  </w:r>
                  <w:proofErr w:type="gramStart"/>
                  <w:r>
                    <w:rPr>
                      <w:rFonts w:ascii="Helvetica Neue" w:hAnsi="Helvetica Neue"/>
                      <w:color w:val="000000"/>
                      <w:sz w:val="18"/>
                      <w:szCs w:val="18"/>
                    </w:rPr>
                    <w:t>in order to</w:t>
                  </w:r>
                  <w:proofErr w:type="gramEnd"/>
                  <w:r>
                    <w:rPr>
                      <w:rFonts w:ascii="Helvetica Neue" w:hAnsi="Helvetica Neue"/>
                      <w:color w:val="000000"/>
                      <w:sz w:val="18"/>
                      <w:szCs w:val="18"/>
                    </w:rPr>
                    <w:t xml:space="preserve"> prioritise others.  The financing of these will cause belt-tightening in other areas of government spending.  More information about this will appear in next month’s Budget. </w:t>
                  </w:r>
                  <w:r>
                    <w:rPr>
                      <w:rFonts w:ascii="Helvetica Neue" w:hAnsi="Helvetica Neue"/>
                      <w:color w:val="000000"/>
                      <w:sz w:val="18"/>
                      <w:szCs w:val="18"/>
                    </w:rPr>
                    <w:br/>
                  </w:r>
                  <w:r>
                    <w:rPr>
                      <w:rFonts w:ascii="Helvetica Neue" w:hAnsi="Helvetica Neue"/>
                      <w:color w:val="000000"/>
                      <w:sz w:val="18"/>
                      <w:szCs w:val="18"/>
                    </w:rPr>
                    <w:br/>
                    <w:t>In the meantime, Ben Doherty of </w:t>
                  </w:r>
                  <w:r>
                    <w:rPr>
                      <w:rStyle w:val="Emphasis"/>
                      <w:rFonts w:ascii="Helvetica Neue" w:hAnsi="Helvetica Neue"/>
                      <w:color w:val="000000"/>
                      <w:sz w:val="18"/>
                      <w:szCs w:val="18"/>
                    </w:rPr>
                    <w:t>The Guardian</w:t>
                  </w:r>
                  <w:r>
                    <w:rPr>
                      <w:rFonts w:ascii="Helvetica Neue" w:hAnsi="Helvetica Neue"/>
                      <w:color w:val="000000"/>
                      <w:sz w:val="18"/>
                      <w:szCs w:val="18"/>
                    </w:rPr>
                    <w:t> has an insightful </w:t>
                  </w:r>
                  <w:hyperlink r:id="rId11" w:tgtFrame="_blank" w:history="1">
                    <w:r>
                      <w:rPr>
                        <w:rStyle w:val="Hyperlink"/>
                        <w:rFonts w:ascii="Helvetica Neue" w:hAnsi="Helvetica Neue"/>
                        <w:b/>
                        <w:bCs/>
                        <w:color w:val="4C6AA2"/>
                        <w:sz w:val="18"/>
                        <w:szCs w:val="18"/>
                      </w:rPr>
                      <w:t>commentary</w:t>
                    </w:r>
                  </w:hyperlink>
                  <w:r>
                    <w:rPr>
                      <w:rFonts w:ascii="Helvetica Neue" w:hAnsi="Helvetica Neue"/>
                      <w:color w:val="000000"/>
                      <w:sz w:val="18"/>
                      <w:szCs w:val="18"/>
                    </w:rPr>
                    <w:t> on the hostile reaction to the Review that is expected from China (quoting me among other sources).  </w:t>
                  </w:r>
                  <w:r>
                    <w:rPr>
                      <w:rFonts w:ascii="Verdana" w:hAnsi="Verdana"/>
                      <w:color w:val="000000"/>
                    </w:rPr>
                    <w:br/>
                  </w:r>
                  <w:r>
                    <w:rPr>
                      <w:rFonts w:ascii="Verdana" w:hAnsi="Verdana"/>
                      <w:color w:val="000000"/>
                    </w:rPr>
                    <w:br/>
                  </w:r>
                  <w:r>
                    <w:rPr>
                      <w:rFonts w:ascii="Verdana" w:hAnsi="Verdana"/>
                      <w:color w:val="000000"/>
                      <w:sz w:val="17"/>
                      <w:szCs w:val="17"/>
                    </w:rPr>
                    <w:t>Image credit: </w:t>
                  </w:r>
                  <w:hyperlink r:id="rId12" w:tgtFrame="_blank" w:history="1">
                    <w:r>
                      <w:rPr>
                        <w:rStyle w:val="Hyperlink"/>
                        <w:rFonts w:ascii="Verdana" w:hAnsi="Verdana"/>
                        <w:b/>
                        <w:bCs/>
                        <w:color w:val="4C6AA2"/>
                        <w:sz w:val="17"/>
                        <w:szCs w:val="17"/>
                      </w:rPr>
                      <w:t>US Navy</w:t>
                    </w:r>
                  </w:hyperlink>
                </w:p>
                <w:p w14:paraId="599AED55" w14:textId="77777777" w:rsidR="005B6C0D" w:rsidRDefault="005B6C0D">
                  <w:pPr>
                    <w:spacing w:line="300" w:lineRule="atLeast"/>
                    <w:jc w:val="both"/>
                    <w:rPr>
                      <w:rFonts w:ascii="Verdana" w:hAnsi="Verdana"/>
                      <w:color w:val="000000"/>
                    </w:rPr>
                  </w:pPr>
                  <w:r>
                    <w:rPr>
                      <w:rFonts w:ascii="Verdana" w:hAnsi="Verdana"/>
                      <w:color w:val="000000"/>
                    </w:rPr>
                    <w:t> </w:t>
                  </w:r>
                </w:p>
              </w:tc>
            </w:tr>
          </w:tbl>
          <w:p w14:paraId="5051C0A0" w14:textId="77777777" w:rsidR="005B6C0D" w:rsidRDefault="005B6C0D">
            <w:pPr>
              <w:rPr>
                <w:rFonts w:ascii="Arial" w:hAnsi="Arial" w:cs="Arial"/>
                <w:color w:val="222222"/>
              </w:rPr>
            </w:pPr>
          </w:p>
        </w:tc>
      </w:tr>
    </w:tbl>
    <w:p w14:paraId="19AEDE16"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2D163F18"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3833E4A9" w14:textId="77777777">
              <w:tc>
                <w:tcPr>
                  <w:tcW w:w="0" w:type="auto"/>
                  <w:vAlign w:val="center"/>
                  <w:hideMark/>
                </w:tcPr>
                <w:p w14:paraId="648AB44D" w14:textId="77777777" w:rsidR="005B6C0D" w:rsidRDefault="005B6C0D"/>
              </w:tc>
            </w:tr>
          </w:tbl>
          <w:p w14:paraId="39D7F672" w14:textId="77777777" w:rsidR="005B6C0D" w:rsidRDefault="005B6C0D">
            <w:pPr>
              <w:rPr>
                <w:rFonts w:ascii="Arial" w:hAnsi="Arial" w:cs="Arial"/>
                <w:color w:val="222222"/>
              </w:rPr>
            </w:pPr>
          </w:p>
        </w:tc>
      </w:tr>
    </w:tbl>
    <w:p w14:paraId="497F40BA"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0B6BD104" w14:textId="77777777" w:rsidTr="005B6C0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6D334F8B" w14:textId="77777777">
              <w:tc>
                <w:tcPr>
                  <w:tcW w:w="0" w:type="auto"/>
                  <w:tcMar>
                    <w:top w:w="0" w:type="dxa"/>
                    <w:left w:w="270" w:type="dxa"/>
                    <w:bottom w:w="135" w:type="dxa"/>
                    <w:right w:w="270" w:type="dxa"/>
                  </w:tcMar>
                  <w:hideMark/>
                </w:tcPr>
                <w:p w14:paraId="31E30493" w14:textId="77777777" w:rsidR="005B6C0D" w:rsidRDefault="005B6C0D">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These articles were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w:t>
                  </w:r>
                  <w:r>
                    <w:rPr>
                      <w:rStyle w:val="Emphasis"/>
                      <w:rFonts w:ascii="Helvetica Neue" w:hAnsi="Helvetica Neue" w:cs="Arial"/>
                      <w:color w:val="000000"/>
                      <w:sz w:val="17"/>
                      <w:szCs w:val="17"/>
                    </w:rPr>
                    <w:lastRenderedPageBreak/>
                    <w:t>previously a senior officer in the Department of Foreign Affairs and Trade. Jocelyn is a Fellow of Australian Institute of International Affairs.</w:t>
                  </w:r>
                </w:p>
              </w:tc>
            </w:tr>
          </w:tbl>
          <w:p w14:paraId="647F8706" w14:textId="77777777" w:rsidR="005B6C0D" w:rsidRDefault="005B6C0D">
            <w:pPr>
              <w:rPr>
                <w:rFonts w:ascii="Arial" w:hAnsi="Arial" w:cs="Arial"/>
                <w:color w:val="222222"/>
              </w:rPr>
            </w:pPr>
          </w:p>
        </w:tc>
      </w:tr>
    </w:tbl>
    <w:p w14:paraId="423E4624"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7B997D25"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5EDC2AEB" w14:textId="77777777">
              <w:tc>
                <w:tcPr>
                  <w:tcW w:w="0" w:type="auto"/>
                  <w:vAlign w:val="center"/>
                  <w:hideMark/>
                </w:tcPr>
                <w:p w14:paraId="6A15BC0D" w14:textId="77777777" w:rsidR="005B6C0D" w:rsidRDefault="005B6C0D"/>
              </w:tc>
            </w:tr>
          </w:tbl>
          <w:p w14:paraId="3F675E4D" w14:textId="77777777" w:rsidR="005B6C0D" w:rsidRDefault="005B6C0D">
            <w:pPr>
              <w:rPr>
                <w:rFonts w:ascii="Arial" w:hAnsi="Arial" w:cs="Arial"/>
                <w:color w:val="222222"/>
              </w:rPr>
            </w:pPr>
          </w:p>
        </w:tc>
      </w:tr>
    </w:tbl>
    <w:p w14:paraId="4A62F817"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117FD058" w14:textId="77777777" w:rsidTr="005B6C0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B6C0D" w14:paraId="5CE95A44" w14:textId="77777777">
              <w:tc>
                <w:tcPr>
                  <w:tcW w:w="0" w:type="auto"/>
                  <w:tcMar>
                    <w:top w:w="0" w:type="dxa"/>
                    <w:left w:w="135" w:type="dxa"/>
                    <w:bottom w:w="135" w:type="dxa"/>
                    <w:right w:w="135" w:type="dxa"/>
                  </w:tcMar>
                  <w:hideMark/>
                </w:tcPr>
                <w:p w14:paraId="51D469BD" w14:textId="45308C61" w:rsidR="005B6C0D" w:rsidRDefault="005B6C0D">
                  <w:r>
                    <w:fldChar w:fldCharType="begin"/>
                  </w:r>
                  <w:r>
                    <w:instrText xml:space="preserve"> INCLUDEPICTURE "https://ci4.googleusercontent.com/proxy/jAznCPZlqvPh90mw5yYkpIAKY5FX95OQ1KwVxuVFyArPXWERzHA13eYey-_hHVfSQNRkYTrkKkNMDQb9_fMp2pizaAuRILoRDWPQRHvhHAxLfmJcX-KM23hoCN6DAfUsifF3y9Pv9KbK5CNhOxGpqzN1IfmERzo=s0-d-e1-ft#https://mcusercontent.com/0e9feb1606f1b4129a8b65828/images/0d6a07d3-b02d-883f-0907-78371cd475e8.jpeg" \* MERGEFORMATINET </w:instrText>
                  </w:r>
                  <w:r>
                    <w:fldChar w:fldCharType="separate"/>
                  </w:r>
                  <w:r>
                    <w:rPr>
                      <w:noProof/>
                    </w:rPr>
                    <w:drawing>
                      <wp:inline distT="0" distB="0" distL="0" distR="0" wp14:anchorId="19895488" wp14:editId="36891D29">
                        <wp:extent cx="5727700" cy="3217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r>
                    <w:fldChar w:fldCharType="end"/>
                  </w:r>
                </w:p>
              </w:tc>
            </w:tr>
            <w:tr w:rsidR="005B6C0D" w14:paraId="1CC87AFA" w14:textId="77777777">
              <w:tc>
                <w:tcPr>
                  <w:tcW w:w="8460" w:type="dxa"/>
                  <w:tcMar>
                    <w:top w:w="0" w:type="dxa"/>
                    <w:left w:w="135" w:type="dxa"/>
                    <w:bottom w:w="0" w:type="dxa"/>
                    <w:right w:w="135" w:type="dxa"/>
                  </w:tcMar>
                  <w:hideMark/>
                </w:tcPr>
                <w:p w14:paraId="7F38BE0A" w14:textId="77777777" w:rsidR="005B6C0D" w:rsidRDefault="005B6C0D">
                  <w:pPr>
                    <w:pStyle w:val="NormalWeb"/>
                    <w:spacing w:before="150" w:beforeAutospacing="0" w:after="150" w:afterAutospacing="0" w:line="300" w:lineRule="atLeast"/>
                    <w:rPr>
                      <w:rFonts w:ascii="Verdana" w:hAnsi="Verdana"/>
                      <w:color w:val="000000"/>
                    </w:rPr>
                  </w:pPr>
                  <w:hyperlink r:id="rId14" w:tgtFrame="_blank" w:history="1">
                    <w:r>
                      <w:rPr>
                        <w:rStyle w:val="Hyperlink"/>
                        <w:rFonts w:ascii="Helvetica Neue" w:hAnsi="Helvetica Neue"/>
                        <w:b/>
                        <w:bCs/>
                        <w:color w:val="4C6AA2"/>
                        <w:sz w:val="30"/>
                        <w:szCs w:val="30"/>
                      </w:rPr>
                      <w:t>Is Transformation Possible in Sri Lanka?</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Bhavani </w:t>
                  </w:r>
                  <w:proofErr w:type="spellStart"/>
                  <w:r>
                    <w:rPr>
                      <w:rFonts w:ascii="Helvetica Neue" w:hAnsi="Helvetica Neue"/>
                      <w:color w:val="000000"/>
                      <w:sz w:val="18"/>
                      <w:szCs w:val="18"/>
                    </w:rPr>
                    <w:t>Foneska</w:t>
                  </w:r>
                  <w:proofErr w:type="spellEnd"/>
                  <w:r>
                    <w:rPr>
                      <w:rFonts w:ascii="Helvetica Neue" w:hAnsi="Helvetica Neue"/>
                      <w:color w:val="000000"/>
                      <w:sz w:val="18"/>
                      <w:szCs w:val="18"/>
                    </w:rPr>
                    <w:t> </w:t>
                  </w:r>
                  <w:hyperlink r:id="rId15" w:tgtFrame="_blank" w:history="1">
                    <w:r>
                      <w:rPr>
                        <w:rStyle w:val="Hyperlink"/>
                        <w:rFonts w:ascii="Helvetica Neue" w:hAnsi="Helvetica Neue"/>
                        <w:b/>
                        <w:bCs/>
                        <w:color w:val="4C6AA2"/>
                        <w:sz w:val="18"/>
                        <w:szCs w:val="18"/>
                      </w:rPr>
                      <w:t>questions</w:t>
                    </w:r>
                  </w:hyperlink>
                  <w:r>
                    <w:rPr>
                      <w:rFonts w:ascii="Helvetica Neue" w:hAnsi="Helvetica Neue"/>
                      <w:color w:val="000000"/>
                      <w:sz w:val="18"/>
                      <w:szCs w:val="18"/>
                    </w:rPr>
                    <w:t> whether a year after protests ousted Sri Lanka’s president and government if reform is still possible for the nation for </w:t>
                  </w:r>
                  <w:r>
                    <w:rPr>
                      <w:rStyle w:val="Emphasis"/>
                      <w:rFonts w:ascii="Helvetica Neue" w:hAnsi="Helvetica Neue"/>
                      <w:color w:val="000000"/>
                      <w:sz w:val="18"/>
                      <w:szCs w:val="18"/>
                    </w:rPr>
                    <w:t>The Diplomat</w:t>
                  </w:r>
                  <w:r>
                    <w:rPr>
                      <w:rFonts w:ascii="Helvetica Neue" w:hAnsi="Helvetica Neue"/>
                      <w:color w:val="000000"/>
                      <w:sz w:val="18"/>
                      <w:szCs w:val="18"/>
                    </w:rPr>
                    <w:t xml:space="preserve">. She describes how neighbourhood protests transformed into a mobilisation of citizens which had the effect of multiple resignations, and the election of Ranil Wickremesinghe. While the face of Sri Lanka’s presidency has changed, </w:t>
                  </w:r>
                  <w:proofErr w:type="spellStart"/>
                  <w:r>
                    <w:rPr>
                      <w:rFonts w:ascii="Helvetica Neue" w:hAnsi="Helvetica Neue"/>
                      <w:color w:val="000000"/>
                      <w:sz w:val="18"/>
                      <w:szCs w:val="18"/>
                    </w:rPr>
                    <w:t>Foneska</w:t>
                  </w:r>
                  <w:proofErr w:type="spellEnd"/>
                  <w:r>
                    <w:rPr>
                      <w:rFonts w:ascii="Helvetica Neue" w:hAnsi="Helvetica Neue"/>
                      <w:color w:val="000000"/>
                      <w:sz w:val="18"/>
                      <w:szCs w:val="18"/>
                    </w:rPr>
                    <w:t xml:space="preserve"> argues that it is confronted with many of the same challenges: socioeconomic struggles, repression of voting and high levels of frustration. These frustrations are based on the militarised government model and ethno-nationalism that continues to plague the country but is unlikely to change without genuine efforts to tackle root causes of conflict such as government structures and human rights violations. </w:t>
                  </w:r>
                  <w:proofErr w:type="spellStart"/>
                  <w:r>
                    <w:rPr>
                      <w:rFonts w:ascii="Helvetica Neue" w:hAnsi="Helvetica Neue"/>
                      <w:color w:val="000000"/>
                      <w:sz w:val="18"/>
                      <w:szCs w:val="18"/>
                    </w:rPr>
                    <w:t>Foneska</w:t>
                  </w:r>
                  <w:proofErr w:type="spellEnd"/>
                  <w:r>
                    <w:rPr>
                      <w:rFonts w:ascii="Helvetica Neue" w:hAnsi="Helvetica Neue"/>
                      <w:color w:val="000000"/>
                      <w:sz w:val="18"/>
                      <w:szCs w:val="18"/>
                    </w:rPr>
                    <w:t xml:space="preserve"> concludes that the crisis of 2022, where commodity shortages led to power cuts, queues for essential medicine and food have exposed a system without limits on decision making that continues to make transformation an elusive goal. </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"https://internationalaffairs.us15.list-manage.com/track/click?u=0e9feb1606f1b4129a8b65828&amp;id=56e119556f&amp;e=84738c8dae"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AtanO</w:t>
                  </w:r>
                  <w:proofErr w:type="spellEnd"/>
                  <w:r>
                    <w:rPr>
                      <w:rFonts w:ascii="Helvetica Neue" w:hAnsi="Helvetica Neue"/>
                      <w:color w:val="000000"/>
                      <w:sz w:val="17"/>
                      <w:szCs w:val="17"/>
                    </w:rPr>
                    <w:fldChar w:fldCharType="end"/>
                  </w:r>
                </w:p>
                <w:p w14:paraId="3EDF6F95" w14:textId="77777777" w:rsidR="005B6C0D" w:rsidRDefault="005B6C0D">
                  <w:pPr>
                    <w:spacing w:line="300" w:lineRule="atLeast"/>
                    <w:jc w:val="both"/>
                    <w:rPr>
                      <w:rFonts w:ascii="Verdana" w:hAnsi="Verdana"/>
                      <w:color w:val="000000"/>
                    </w:rPr>
                  </w:pPr>
                  <w:r>
                    <w:rPr>
                      <w:rFonts w:ascii="Verdana" w:hAnsi="Verdana"/>
                      <w:color w:val="000000"/>
                    </w:rPr>
                    <w:t> </w:t>
                  </w:r>
                </w:p>
              </w:tc>
            </w:tr>
          </w:tbl>
          <w:p w14:paraId="5222861C" w14:textId="77777777" w:rsidR="005B6C0D" w:rsidRDefault="005B6C0D">
            <w:pPr>
              <w:rPr>
                <w:rFonts w:ascii="Arial" w:hAnsi="Arial" w:cs="Arial"/>
                <w:color w:val="222222"/>
              </w:rPr>
            </w:pPr>
          </w:p>
        </w:tc>
      </w:tr>
    </w:tbl>
    <w:p w14:paraId="6F687038"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438FA9CB"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424C9229" w14:textId="77777777">
              <w:tc>
                <w:tcPr>
                  <w:tcW w:w="0" w:type="auto"/>
                  <w:vAlign w:val="center"/>
                  <w:hideMark/>
                </w:tcPr>
                <w:p w14:paraId="14A613A6" w14:textId="77777777" w:rsidR="005B6C0D" w:rsidRDefault="005B6C0D"/>
              </w:tc>
            </w:tr>
          </w:tbl>
          <w:p w14:paraId="0E8FF3FB" w14:textId="77777777" w:rsidR="005B6C0D" w:rsidRDefault="005B6C0D">
            <w:pPr>
              <w:rPr>
                <w:rFonts w:ascii="Arial" w:hAnsi="Arial" w:cs="Arial"/>
                <w:color w:val="222222"/>
              </w:rPr>
            </w:pPr>
          </w:p>
        </w:tc>
      </w:tr>
    </w:tbl>
    <w:p w14:paraId="7971A0C4"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397B21B6" w14:textId="77777777" w:rsidTr="005B6C0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60E60B0B" w14:textId="77777777">
              <w:tc>
                <w:tcPr>
                  <w:tcW w:w="0" w:type="auto"/>
                  <w:tcMar>
                    <w:top w:w="0" w:type="dxa"/>
                    <w:left w:w="270" w:type="dxa"/>
                    <w:bottom w:w="135" w:type="dxa"/>
                    <w:right w:w="270" w:type="dxa"/>
                  </w:tcMar>
                  <w:hideMark/>
                </w:tcPr>
                <w:p w14:paraId="17317F1C" w14:textId="77777777" w:rsidR="005B6C0D" w:rsidRDefault="005B6C0D">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Isabel </w:t>
                  </w:r>
                  <w:proofErr w:type="spellStart"/>
                  <w:r>
                    <w:rPr>
                      <w:rStyle w:val="Emphasis"/>
                      <w:rFonts w:ascii="Helvetica Neue" w:hAnsi="Helvetica Neue" w:cs="Arial"/>
                      <w:color w:val="000000"/>
                      <w:sz w:val="17"/>
                      <w:szCs w:val="17"/>
                    </w:rPr>
                    <w:t>Freudenstein</w:t>
                  </w:r>
                  <w:proofErr w:type="spellEnd"/>
                  <w:r>
                    <w:rPr>
                      <w:rStyle w:val="Emphasis"/>
                      <w:rFonts w:ascii="Helvetica Neue" w:hAnsi="Helvetica Neue" w:cs="Arial"/>
                      <w:color w:val="000000"/>
                      <w:sz w:val="17"/>
                      <w:szCs w:val="17"/>
                    </w:rPr>
                    <w:t>. Isabel graduated from a Bachelor of Art and Bachelor of Advanced Studies at the University of Sydney with a First Class Honours in International Relations. Isabel is currently studying a Juris Doctor at the University of Sydney.</w:t>
                  </w:r>
                </w:p>
              </w:tc>
            </w:tr>
          </w:tbl>
          <w:p w14:paraId="744295D6" w14:textId="77777777" w:rsidR="005B6C0D" w:rsidRDefault="005B6C0D">
            <w:pPr>
              <w:rPr>
                <w:rFonts w:ascii="Arial" w:hAnsi="Arial" w:cs="Arial"/>
                <w:color w:val="222222"/>
              </w:rPr>
            </w:pPr>
          </w:p>
        </w:tc>
      </w:tr>
    </w:tbl>
    <w:p w14:paraId="43C91D68"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1B1091F0"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028EA596" w14:textId="77777777">
              <w:tc>
                <w:tcPr>
                  <w:tcW w:w="0" w:type="auto"/>
                  <w:vAlign w:val="center"/>
                  <w:hideMark/>
                </w:tcPr>
                <w:p w14:paraId="1579F3E7" w14:textId="77777777" w:rsidR="005B6C0D" w:rsidRDefault="005B6C0D"/>
              </w:tc>
            </w:tr>
          </w:tbl>
          <w:p w14:paraId="3573159A" w14:textId="77777777" w:rsidR="005B6C0D" w:rsidRDefault="005B6C0D">
            <w:pPr>
              <w:rPr>
                <w:rFonts w:ascii="Arial" w:hAnsi="Arial" w:cs="Arial"/>
                <w:color w:val="222222"/>
              </w:rPr>
            </w:pPr>
          </w:p>
        </w:tc>
      </w:tr>
    </w:tbl>
    <w:p w14:paraId="65BB5843"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2E50D029" w14:textId="77777777" w:rsidTr="005B6C0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B6C0D" w14:paraId="31AE327A" w14:textId="77777777">
              <w:tc>
                <w:tcPr>
                  <w:tcW w:w="0" w:type="auto"/>
                  <w:tcMar>
                    <w:top w:w="0" w:type="dxa"/>
                    <w:left w:w="135" w:type="dxa"/>
                    <w:bottom w:w="135" w:type="dxa"/>
                    <w:right w:w="135" w:type="dxa"/>
                  </w:tcMar>
                  <w:hideMark/>
                </w:tcPr>
                <w:p w14:paraId="5F35E565" w14:textId="06CDF442" w:rsidR="005B6C0D" w:rsidRDefault="005B6C0D">
                  <w:r>
                    <w:lastRenderedPageBreak/>
                    <w:fldChar w:fldCharType="begin"/>
                  </w:r>
                  <w:r>
                    <w:instrText xml:space="preserve"> INCLUDEPICTURE "https://ci5.googleusercontent.com/proxy/iHf5gPeqYWRdVmYzzjeHQvLIDgsTKD7iAIXDK4aZFxCVY4pRmWyiMTonQDFjoboDToEg36FtIPHkR2qTA9kDR1NixRVef6w2yKFFcT8fTV2_eHXuELb7z8YT89-0l-CMA1vWX0t7ESqJO8R2A3N7Djz9vxBzveI=s0-d-e1-ft#https://mcusercontent.com/0e9feb1606f1b4129a8b65828/images/1002ed6d-307a-3eb8-d3bc-c0fcd771eacd.jpeg" \* MERGEFORMATINET </w:instrText>
                  </w:r>
                  <w:r>
                    <w:fldChar w:fldCharType="separate"/>
                  </w:r>
                  <w:r>
                    <w:rPr>
                      <w:noProof/>
                    </w:rPr>
                    <w:drawing>
                      <wp:inline distT="0" distB="0" distL="0" distR="0" wp14:anchorId="447C968F" wp14:editId="29679BBA">
                        <wp:extent cx="5727700" cy="3520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3520440"/>
                                </a:xfrm>
                                <a:prstGeom prst="rect">
                                  <a:avLst/>
                                </a:prstGeom>
                                <a:noFill/>
                                <a:ln>
                                  <a:noFill/>
                                </a:ln>
                              </pic:spPr>
                            </pic:pic>
                          </a:graphicData>
                        </a:graphic>
                      </wp:inline>
                    </w:drawing>
                  </w:r>
                  <w:r>
                    <w:fldChar w:fldCharType="end"/>
                  </w:r>
                </w:p>
              </w:tc>
            </w:tr>
            <w:tr w:rsidR="005B6C0D" w14:paraId="7DD3016F" w14:textId="77777777">
              <w:tc>
                <w:tcPr>
                  <w:tcW w:w="8460" w:type="dxa"/>
                  <w:tcMar>
                    <w:top w:w="0" w:type="dxa"/>
                    <w:left w:w="135" w:type="dxa"/>
                    <w:bottom w:w="0" w:type="dxa"/>
                    <w:right w:w="135" w:type="dxa"/>
                  </w:tcMar>
                  <w:hideMark/>
                </w:tcPr>
                <w:p w14:paraId="02D3438C" w14:textId="77777777" w:rsidR="005B6C0D" w:rsidRDefault="005B6C0D">
                  <w:pPr>
                    <w:pStyle w:val="NormalWeb"/>
                    <w:spacing w:before="150" w:beforeAutospacing="0" w:after="150" w:afterAutospacing="0" w:line="300" w:lineRule="atLeast"/>
                    <w:rPr>
                      <w:rFonts w:ascii="Verdana" w:hAnsi="Verdana"/>
                      <w:color w:val="000000"/>
                    </w:rPr>
                  </w:pPr>
                  <w:hyperlink r:id="rId17" w:tgtFrame="_blank" w:history="1">
                    <w:r>
                      <w:rPr>
                        <w:rStyle w:val="Strong"/>
                        <w:rFonts w:ascii="Helvetica Neue" w:hAnsi="Helvetica Neue"/>
                        <w:color w:val="4C6AA2"/>
                        <w:sz w:val="30"/>
                        <w:szCs w:val="30"/>
                      </w:rPr>
                      <w:t>AUKUS and the submarines - for and against</w:t>
                    </w:r>
                  </w:hyperlink>
                  <w:r>
                    <w:rPr>
                      <w:rFonts w:ascii="Verdana" w:hAnsi="Verdana"/>
                      <w:color w:val="000000"/>
                    </w:rPr>
                    <w:br/>
                  </w:r>
                  <w:r>
                    <w:rPr>
                      <w:rFonts w:ascii="Verdana" w:hAnsi="Verdana"/>
                      <w:color w:val="000000"/>
                    </w:rPr>
                    <w:br/>
                  </w:r>
                  <w:r>
                    <w:rPr>
                      <w:rFonts w:ascii="Helvetica Neue" w:hAnsi="Helvetica Neue"/>
                      <w:color w:val="000000"/>
                      <w:sz w:val="18"/>
                      <w:szCs w:val="18"/>
                    </w:rPr>
                    <w:t>Continuing debate about the AUKUS defence arrangements has been re-stimulated by the government’s release of the non-classified version of the defence strategy review. </w:t>
                  </w:r>
                  <w:r>
                    <w:rPr>
                      <w:rFonts w:ascii="Helvetica Neue" w:hAnsi="Helvetica Neue"/>
                      <w:color w:val="000000"/>
                      <w:sz w:val="18"/>
                      <w:szCs w:val="18"/>
                    </w:rPr>
                    <w:br/>
                  </w:r>
                  <w:r>
                    <w:rPr>
                      <w:rFonts w:ascii="Helvetica Neue" w:hAnsi="Helvetica Neue"/>
                      <w:color w:val="000000"/>
                      <w:sz w:val="18"/>
                      <w:szCs w:val="18"/>
                    </w:rPr>
                    <w:br/>
                    <w:t>In </w:t>
                  </w:r>
                  <w:r>
                    <w:rPr>
                      <w:rStyle w:val="Emphasis"/>
                      <w:rFonts w:ascii="Helvetica Neue" w:hAnsi="Helvetica Neue"/>
                      <w:color w:val="000000"/>
                      <w:sz w:val="18"/>
                      <w:szCs w:val="18"/>
                    </w:rPr>
                    <w:t>The Conversation,</w:t>
                  </w:r>
                  <w:r>
                    <w:rPr>
                      <w:rFonts w:ascii="Helvetica Neue" w:hAnsi="Helvetica Neue"/>
                      <w:color w:val="000000"/>
                      <w:sz w:val="18"/>
                      <w:szCs w:val="18"/>
                    </w:rPr>
                    <w:t> three defence analysts – Adam Lockyer, John Blaxland and Chris Barrie – give </w:t>
                  </w:r>
                  <w:hyperlink r:id="rId18" w:tgtFrame="_blank" w:history="1">
                    <w:r>
                      <w:rPr>
                        <w:rStyle w:val="Hyperlink"/>
                        <w:rFonts w:ascii="Helvetica Neue" w:hAnsi="Helvetica Neue"/>
                        <w:b/>
                        <w:bCs/>
                        <w:color w:val="4C6AA2"/>
                        <w:sz w:val="18"/>
                        <w:szCs w:val="18"/>
                      </w:rPr>
                      <w:t>interpretations</w:t>
                    </w:r>
                  </w:hyperlink>
                  <w:r>
                    <w:rPr>
                      <w:rFonts w:ascii="Helvetica Neue" w:hAnsi="Helvetica Neue"/>
                      <w:color w:val="000000"/>
                      <w:sz w:val="18"/>
                      <w:szCs w:val="18"/>
                    </w:rPr>
                    <w:t> reflecting their own expertise, noting a return to a “forward defence” policy, a “doubling down” on the alliance with the US and an acknowledgement of the security dangers arising from climate change. In </w:t>
                  </w:r>
                  <w:r>
                    <w:rPr>
                      <w:rStyle w:val="Emphasis"/>
                      <w:rFonts w:ascii="Helvetica Neue" w:hAnsi="Helvetica Neue"/>
                      <w:color w:val="000000"/>
                      <w:sz w:val="18"/>
                      <w:szCs w:val="18"/>
                    </w:rPr>
                    <w:t>Pearls and Irritations</w:t>
                  </w:r>
                  <w:r>
                    <w:rPr>
                      <w:rFonts w:ascii="Helvetica Neue" w:hAnsi="Helvetica Neue"/>
                      <w:color w:val="000000"/>
                      <w:sz w:val="18"/>
                      <w:szCs w:val="18"/>
                    </w:rPr>
                    <w:t> veteran journalist Brian Toohey </w:t>
                  </w:r>
                  <w:hyperlink r:id="rId19" w:tgtFrame="_blank" w:history="1">
                    <w:r>
                      <w:rPr>
                        <w:rStyle w:val="Hyperlink"/>
                        <w:rFonts w:ascii="Helvetica Neue" w:hAnsi="Helvetica Neue"/>
                        <w:b/>
                        <w:bCs/>
                        <w:color w:val="4C6AA2"/>
                        <w:sz w:val="18"/>
                        <w:szCs w:val="18"/>
                      </w:rPr>
                      <w:t>derides</w:t>
                    </w:r>
                  </w:hyperlink>
                  <w:r>
                    <w:rPr>
                      <w:rFonts w:ascii="Helvetica Neue" w:hAnsi="Helvetica Neue"/>
                      <w:color w:val="000000"/>
                      <w:sz w:val="18"/>
                      <w:szCs w:val="18"/>
                    </w:rPr>
                    <w:t> the review’s assessment of Chinese threats in the South China Sea - reflected in Australia’s plans to acquire longer-range missiles - and the lack of sense in Australia’s submarine “nuclear adventure”. In </w:t>
                  </w:r>
                  <w:r>
                    <w:rPr>
                      <w:rStyle w:val="Emphasis"/>
                      <w:rFonts w:ascii="Helvetica Neue" w:hAnsi="Helvetica Neue"/>
                      <w:color w:val="000000"/>
                      <w:sz w:val="18"/>
                      <w:szCs w:val="18"/>
                    </w:rPr>
                    <w:t>Michael West Media</w:t>
                  </w:r>
                  <w:r>
                    <w:rPr>
                      <w:rFonts w:ascii="Helvetica Neue" w:hAnsi="Helvetica Neue"/>
                      <w:color w:val="000000"/>
                      <w:sz w:val="18"/>
                      <w:szCs w:val="18"/>
                    </w:rPr>
                    <w:t> former senator Rex Patrick </w:t>
                  </w:r>
                  <w:hyperlink r:id="rId20" w:tgtFrame="_blank" w:history="1">
                    <w:r>
                      <w:rPr>
                        <w:rStyle w:val="Hyperlink"/>
                        <w:rFonts w:ascii="Helvetica Neue" w:hAnsi="Helvetica Neue"/>
                        <w:b/>
                        <w:bCs/>
                        <w:color w:val="4C6AA2"/>
                        <w:sz w:val="18"/>
                        <w:szCs w:val="18"/>
                      </w:rPr>
                      <w:t>skewers</w:t>
                    </w:r>
                  </w:hyperlink>
                  <w:r>
                    <w:rPr>
                      <w:rFonts w:ascii="Helvetica Neue" w:hAnsi="Helvetica Neue"/>
                      <w:color w:val="000000"/>
                      <w:sz w:val="18"/>
                      <w:szCs w:val="18"/>
                    </w:rPr>
                    <w:t> claims by military leaders that the AUKUS submarine project will be “nation building”.</w:t>
                  </w:r>
                  <w:r>
                    <w:rPr>
                      <w:rFonts w:ascii="Helvetica Neue" w:hAnsi="Helvetica Neue"/>
                      <w:color w:val="000000"/>
                      <w:sz w:val="18"/>
                      <w:szCs w:val="18"/>
                    </w:rPr>
                    <w:br/>
                  </w:r>
                  <w:r>
                    <w:rPr>
                      <w:rFonts w:ascii="Helvetica Neue" w:hAnsi="Helvetica Neue"/>
                      <w:color w:val="000000"/>
                      <w:sz w:val="18"/>
                      <w:szCs w:val="18"/>
                    </w:rPr>
                    <w:br/>
                    <w:t>In a close-run contest on 4 April, AIIA NSW’s interns </w:t>
                  </w:r>
                  <w:hyperlink r:id="rId21" w:tgtFrame="_blank" w:history="1">
                    <w:r>
                      <w:rPr>
                        <w:rStyle w:val="Hyperlink"/>
                        <w:rFonts w:ascii="Helvetica Neue" w:hAnsi="Helvetica Neue"/>
                        <w:b/>
                        <w:bCs/>
                        <w:color w:val="4C6AA2"/>
                        <w:sz w:val="18"/>
                        <w:szCs w:val="18"/>
                      </w:rPr>
                      <w:t>debated</w:t>
                    </w:r>
                  </w:hyperlink>
                  <w:r>
                    <w:rPr>
                      <w:rFonts w:ascii="Helvetica Neue" w:hAnsi="Helvetica Neue"/>
                      <w:color w:val="000000"/>
                      <w:sz w:val="18"/>
                      <w:szCs w:val="18"/>
                    </w:rPr>
                    <w:t> whether AUKUS is in Australia’s national interest; the adjudication awarded victory to the negative case.</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22" w:tgtFrame="_blank" w:history="1">
                    <w:r>
                      <w:rPr>
                        <w:rStyle w:val="Hyperlink"/>
                        <w:rFonts w:ascii="Helvetica Neue" w:hAnsi="Helvetica Neue"/>
                        <w:b/>
                        <w:bCs/>
                        <w:color w:val="4C6AA2"/>
                        <w:sz w:val="17"/>
                        <w:szCs w:val="17"/>
                      </w:rPr>
                      <w:t>Alan Moir</w:t>
                    </w:r>
                  </w:hyperlink>
                </w:p>
              </w:tc>
            </w:tr>
          </w:tbl>
          <w:p w14:paraId="22EB0CA5" w14:textId="77777777" w:rsidR="005B6C0D" w:rsidRDefault="005B6C0D">
            <w:pPr>
              <w:rPr>
                <w:rFonts w:ascii="Arial" w:hAnsi="Arial" w:cs="Arial"/>
                <w:color w:val="222222"/>
              </w:rPr>
            </w:pPr>
          </w:p>
        </w:tc>
      </w:tr>
    </w:tbl>
    <w:p w14:paraId="6D4E93E7"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0607D068"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0B21F504" w14:textId="77777777">
              <w:tc>
                <w:tcPr>
                  <w:tcW w:w="0" w:type="auto"/>
                  <w:vAlign w:val="center"/>
                  <w:hideMark/>
                </w:tcPr>
                <w:p w14:paraId="7A8CEB0B" w14:textId="77777777" w:rsidR="005B6C0D" w:rsidRDefault="005B6C0D"/>
              </w:tc>
            </w:tr>
          </w:tbl>
          <w:p w14:paraId="30C16336" w14:textId="77777777" w:rsidR="005B6C0D" w:rsidRDefault="005B6C0D">
            <w:pPr>
              <w:rPr>
                <w:rFonts w:ascii="Arial" w:hAnsi="Arial" w:cs="Arial"/>
                <w:color w:val="222222"/>
              </w:rPr>
            </w:pPr>
          </w:p>
        </w:tc>
      </w:tr>
    </w:tbl>
    <w:p w14:paraId="74D2EBB0"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222A85B1" w14:textId="77777777" w:rsidTr="005B6C0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2DB0305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0"/>
                  </w:tblGrid>
                  <w:tr w:rsidR="005B6C0D" w14:paraId="13AE9CCD" w14:textId="77777777">
                    <w:tc>
                      <w:tcPr>
                        <w:tcW w:w="0" w:type="auto"/>
                        <w:hideMark/>
                      </w:tcPr>
                      <w:p w14:paraId="5AA8AAD5" w14:textId="77777777" w:rsidR="005B6C0D" w:rsidRDefault="005B6C0D">
                        <w:r>
                          <w:rPr>
                            <w:rStyle w:val="Emphasis"/>
                            <w:rFonts w:ascii="Helvetica Neue" w:hAnsi="Helvetica Neue"/>
                            <w:sz w:val="17"/>
                            <w:szCs w:val="17"/>
                          </w:rPr>
                          <w:t>These articles were selected by Ian Lincoln, President of AIIA NSW since 2017. Ian</w:t>
                        </w:r>
                        <w:r>
                          <w:rPr>
                            <w:rFonts w:ascii="Helvetica Neue" w:hAnsi="Helvetica Neue"/>
                            <w:i/>
                            <w:iCs/>
                            <w:sz w:val="17"/>
                            <w:szCs w:val="17"/>
                          </w:rPr>
                          <w:br/>
                        </w:r>
                        <w:r>
                          <w:rPr>
                            <w:rStyle w:val="Emphasis"/>
                            <w:rFonts w:ascii="Helvetica Neue" w:hAnsi="Helvetica Neue"/>
                            <w:sz w:val="17"/>
                            <w:szCs w:val="17"/>
                          </w:rPr>
                          <w:t>was in the Department of Foreign Affairs for 33 years including postings in Asia, Africa, Europe</w:t>
                        </w:r>
                        <w:r>
                          <w:rPr>
                            <w:rFonts w:ascii="Helvetica Neue" w:hAnsi="Helvetica Neue"/>
                            <w:i/>
                            <w:iCs/>
                            <w:sz w:val="17"/>
                            <w:szCs w:val="17"/>
                          </w:rPr>
                          <w:br/>
                        </w:r>
                        <w:r>
                          <w:rPr>
                            <w:rStyle w:val="Emphasis"/>
                            <w:rFonts w:ascii="Helvetica Neue" w:hAnsi="Helvetica Neue"/>
                            <w:sz w:val="17"/>
                            <w:szCs w:val="17"/>
                          </w:rPr>
                          <w:t>and the Pacific. He was later an appellate member of the Refugee Review Tribunal and has worked</w:t>
                        </w:r>
                        <w:r>
                          <w:rPr>
                            <w:rFonts w:ascii="Helvetica Neue" w:hAnsi="Helvetica Neue"/>
                            <w:i/>
                            <w:iCs/>
                            <w:sz w:val="17"/>
                            <w:szCs w:val="17"/>
                          </w:rPr>
                          <w:br/>
                        </w:r>
                        <w:r>
                          <w:rPr>
                            <w:rStyle w:val="Emphasis"/>
                            <w:rFonts w:ascii="Helvetica Neue" w:hAnsi="Helvetica Neue"/>
                            <w:sz w:val="17"/>
                            <w:szCs w:val="17"/>
                          </w:rPr>
                          <w:t xml:space="preserve">in </w:t>
                        </w:r>
                        <w:proofErr w:type="gramStart"/>
                        <w:r>
                          <w:rPr>
                            <w:rStyle w:val="Emphasis"/>
                            <w:rFonts w:ascii="Helvetica Neue" w:hAnsi="Helvetica Neue"/>
                            <w:sz w:val="17"/>
                            <w:szCs w:val="17"/>
                          </w:rPr>
                          <w:t>a number of</w:t>
                        </w:r>
                        <w:proofErr w:type="gramEnd"/>
                        <w:r>
                          <w:rPr>
                            <w:rStyle w:val="Emphasis"/>
                            <w:rFonts w:ascii="Helvetica Neue" w:hAnsi="Helvetica Neue"/>
                            <w:sz w:val="17"/>
                            <w:szCs w:val="17"/>
                          </w:rPr>
                          <w:t xml:space="preserve"> community organisations.</w:t>
                        </w:r>
                      </w:p>
                    </w:tc>
                  </w:tr>
                </w:tbl>
                <w:p w14:paraId="2CC21BC5" w14:textId="77777777" w:rsidR="005B6C0D" w:rsidRDefault="005B6C0D">
                  <w:pPr>
                    <w:spacing w:line="360" w:lineRule="atLeast"/>
                    <w:rPr>
                      <w:rFonts w:ascii="Arial" w:hAnsi="Arial" w:cs="Arial"/>
                      <w:color w:val="000000"/>
                    </w:rPr>
                  </w:pPr>
                </w:p>
              </w:tc>
            </w:tr>
          </w:tbl>
          <w:p w14:paraId="5B3BDA17" w14:textId="77777777" w:rsidR="005B6C0D" w:rsidRDefault="005B6C0D">
            <w:pPr>
              <w:rPr>
                <w:rFonts w:ascii="Arial" w:hAnsi="Arial" w:cs="Arial"/>
                <w:color w:val="222222"/>
              </w:rPr>
            </w:pPr>
          </w:p>
        </w:tc>
      </w:tr>
    </w:tbl>
    <w:p w14:paraId="545788E7"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734DA3EF" w14:textId="77777777" w:rsidTr="005B6C0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B6C0D" w14:paraId="589E16DA" w14:textId="77777777">
              <w:tc>
                <w:tcPr>
                  <w:tcW w:w="0" w:type="auto"/>
                  <w:vAlign w:val="center"/>
                  <w:hideMark/>
                </w:tcPr>
                <w:p w14:paraId="3D2BE933" w14:textId="77777777" w:rsidR="005B6C0D" w:rsidRDefault="005B6C0D"/>
              </w:tc>
            </w:tr>
          </w:tbl>
          <w:p w14:paraId="43DF946B" w14:textId="77777777" w:rsidR="005B6C0D" w:rsidRDefault="005B6C0D">
            <w:pPr>
              <w:rPr>
                <w:rFonts w:ascii="Arial" w:hAnsi="Arial" w:cs="Arial"/>
                <w:color w:val="222222"/>
              </w:rPr>
            </w:pPr>
          </w:p>
        </w:tc>
      </w:tr>
    </w:tbl>
    <w:p w14:paraId="04970A94"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35E34917" w14:textId="77777777" w:rsidTr="005B6C0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34E5982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B6C0D" w14:paraId="36ECF586" w14:textId="77777777">
                    <w:tc>
                      <w:tcPr>
                        <w:tcW w:w="0" w:type="auto"/>
                        <w:shd w:val="clear" w:color="auto" w:fill="4B6AA2"/>
                        <w:tcMar>
                          <w:top w:w="270" w:type="dxa"/>
                          <w:left w:w="270" w:type="dxa"/>
                          <w:bottom w:w="270" w:type="dxa"/>
                          <w:right w:w="270" w:type="dxa"/>
                        </w:tcMar>
                        <w:hideMark/>
                      </w:tcPr>
                      <w:p w14:paraId="317D81E5" w14:textId="77777777" w:rsidR="005B6C0D" w:rsidRDefault="005B6C0D">
                        <w:pPr>
                          <w:spacing w:line="315" w:lineRule="atLeast"/>
                          <w:jc w:val="center"/>
                          <w:rPr>
                            <w:rFonts w:ascii="Helvetica" w:hAnsi="Helvetica"/>
                            <w:color w:val="F2F2F2"/>
                            <w:sz w:val="21"/>
                            <w:szCs w:val="21"/>
                          </w:rPr>
                        </w:pPr>
                        <w:r>
                          <w:rPr>
                            <w:rStyle w:val="Strong"/>
                            <w:rFonts w:ascii="Helvetica" w:hAnsi="Helvetica"/>
                            <w:color w:val="F2F2F2"/>
                            <w:sz w:val="36"/>
                            <w:szCs w:val="36"/>
                          </w:rPr>
                          <w:lastRenderedPageBreak/>
                          <w:t>From the Interns</w:t>
                        </w:r>
                      </w:p>
                    </w:tc>
                  </w:tr>
                </w:tbl>
                <w:p w14:paraId="3B93EC86" w14:textId="77777777" w:rsidR="005B6C0D" w:rsidRDefault="005B6C0D">
                  <w:pPr>
                    <w:rPr>
                      <w:rFonts w:ascii="Times New Roman" w:hAnsi="Times New Roman"/>
                    </w:rPr>
                  </w:pPr>
                </w:p>
              </w:tc>
            </w:tr>
          </w:tbl>
          <w:p w14:paraId="670B41AC" w14:textId="77777777" w:rsidR="005B6C0D" w:rsidRDefault="005B6C0D">
            <w:pPr>
              <w:rPr>
                <w:rFonts w:ascii="Arial" w:hAnsi="Arial" w:cs="Arial"/>
                <w:color w:val="222222"/>
              </w:rPr>
            </w:pPr>
          </w:p>
        </w:tc>
      </w:tr>
    </w:tbl>
    <w:p w14:paraId="6B77B685"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26728AF0"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60BC7634" w14:textId="77777777">
              <w:tc>
                <w:tcPr>
                  <w:tcW w:w="0" w:type="auto"/>
                  <w:vAlign w:val="center"/>
                  <w:hideMark/>
                </w:tcPr>
                <w:p w14:paraId="6AA1EAE0" w14:textId="77777777" w:rsidR="005B6C0D" w:rsidRDefault="005B6C0D"/>
              </w:tc>
            </w:tr>
          </w:tbl>
          <w:p w14:paraId="390F9922" w14:textId="77777777" w:rsidR="005B6C0D" w:rsidRDefault="005B6C0D">
            <w:pPr>
              <w:rPr>
                <w:rFonts w:ascii="Arial" w:hAnsi="Arial" w:cs="Arial"/>
                <w:color w:val="222222"/>
              </w:rPr>
            </w:pPr>
          </w:p>
        </w:tc>
      </w:tr>
    </w:tbl>
    <w:p w14:paraId="1348EE02"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29EC477B" w14:textId="77777777" w:rsidTr="005B6C0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7A43754C" w14:textId="77777777">
              <w:tc>
                <w:tcPr>
                  <w:tcW w:w="0" w:type="auto"/>
                  <w:tcMar>
                    <w:top w:w="0" w:type="dxa"/>
                    <w:left w:w="270" w:type="dxa"/>
                    <w:bottom w:w="135" w:type="dxa"/>
                    <w:right w:w="270" w:type="dxa"/>
                  </w:tcMar>
                  <w:hideMark/>
                </w:tcPr>
                <w:p w14:paraId="6FDF8DE1" w14:textId="77777777" w:rsidR="005B6C0D" w:rsidRDefault="005B6C0D" w:rsidP="005B6C0D">
                  <w:pPr>
                    <w:spacing w:line="360" w:lineRule="atLeast"/>
                    <w:rPr>
                      <w:rFonts w:ascii="Verdana" w:hAnsi="Verdana"/>
                      <w:color w:val="222222"/>
                    </w:rPr>
                  </w:pPr>
                  <w:r>
                    <w:rPr>
                      <w:rFonts w:ascii="Helvetica Neue" w:hAnsi="Helvetica Neue"/>
                      <w:color w:val="000000"/>
                      <w:sz w:val="18"/>
                      <w:szCs w:val="18"/>
                    </w:rPr>
                    <w:t xml:space="preserve">In addition to our Councillors' recommendations, we invited our interns to share with you </w:t>
                  </w:r>
                  <w:proofErr w:type="gramStart"/>
                  <w:r>
                    <w:rPr>
                      <w:rFonts w:ascii="Helvetica Neue" w:hAnsi="Helvetica Neue"/>
                      <w:color w:val="000000"/>
                      <w:sz w:val="18"/>
                      <w:szCs w:val="18"/>
                    </w:rPr>
                    <w:t>what</w:t>
                  </w:r>
                  <w:proofErr w:type="gramEnd"/>
                  <w:r>
                    <w:rPr>
                      <w:rFonts w:ascii="Helvetica Neue" w:hAnsi="Helvetica Neue"/>
                      <w:color w:val="000000"/>
                      <w:sz w:val="18"/>
                      <w:szCs w:val="18"/>
                    </w:rPr>
                    <w:t xml:space="preserve"> they have found insightful or interesting in the world of international affairs over this week. This week Bakar Mohamad explores the implications of </w:t>
                  </w:r>
                  <w:proofErr w:type="spellStart"/>
                  <w:r>
                    <w:rPr>
                      <w:rFonts w:ascii="Helvetica Neue" w:hAnsi="Helvetica Neue"/>
                      <w:color w:val="000000"/>
                      <w:sz w:val="18"/>
                      <w:szCs w:val="18"/>
                    </w:rPr>
                    <w:t>Turkiye's</w:t>
                  </w:r>
                  <w:proofErr w:type="spellEnd"/>
                  <w:r>
                    <w:rPr>
                      <w:rFonts w:ascii="Helvetica Neue" w:hAnsi="Helvetica Neue"/>
                      <w:color w:val="000000"/>
                      <w:sz w:val="18"/>
                      <w:szCs w:val="18"/>
                    </w:rPr>
                    <w:t xml:space="preserve"> upcoming presidential elections, and Nadia </w:t>
                  </w:r>
                  <w:proofErr w:type="spellStart"/>
                  <w:r>
                    <w:rPr>
                      <w:rFonts w:ascii="Helvetica Neue" w:hAnsi="Helvetica Neue"/>
                      <w:color w:val="000000"/>
                      <w:sz w:val="18"/>
                      <w:szCs w:val="18"/>
                    </w:rPr>
                    <w:t>Maunsell</w:t>
                  </w:r>
                  <w:proofErr w:type="spellEnd"/>
                  <w:r>
                    <w:rPr>
                      <w:rFonts w:ascii="Helvetica Neue" w:hAnsi="Helvetica Neue"/>
                      <w:color w:val="000000"/>
                      <w:sz w:val="18"/>
                      <w:szCs w:val="18"/>
                    </w:rPr>
                    <w:t xml:space="preserve"> shares a recent speech by Singapore's Prime Minister Lee Hsien Loong, delivered in response to concerns about the nation's troubled external environment.</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p w14:paraId="6E52D1B1" w14:textId="77777777" w:rsidR="005B6C0D" w:rsidRDefault="005B6C0D" w:rsidP="005B6C0D">
                  <w:pPr>
                    <w:spacing w:line="360" w:lineRule="atLeast"/>
                    <w:rPr>
                      <w:rFonts w:ascii="Verdana" w:hAnsi="Verdana"/>
                      <w:color w:val="222222"/>
                    </w:rPr>
                  </w:pPr>
                  <w:r>
                    <w:rPr>
                      <w:rFonts w:ascii="Verdana" w:hAnsi="Verdana"/>
                      <w:color w:val="222222"/>
                    </w:rPr>
                    <w:t> </w:t>
                  </w:r>
                </w:p>
              </w:tc>
            </w:tr>
          </w:tbl>
          <w:p w14:paraId="08F7EA83" w14:textId="77777777" w:rsidR="005B6C0D" w:rsidRDefault="005B6C0D">
            <w:pPr>
              <w:rPr>
                <w:rFonts w:ascii="Arial" w:hAnsi="Arial" w:cs="Arial"/>
                <w:color w:val="222222"/>
              </w:rPr>
            </w:pPr>
          </w:p>
        </w:tc>
      </w:tr>
    </w:tbl>
    <w:p w14:paraId="687F13BF"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6890AF33"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2CD20CC2" w14:textId="77777777">
              <w:tc>
                <w:tcPr>
                  <w:tcW w:w="0" w:type="auto"/>
                  <w:vAlign w:val="center"/>
                  <w:hideMark/>
                </w:tcPr>
                <w:p w14:paraId="6E256CF6" w14:textId="77777777" w:rsidR="005B6C0D" w:rsidRDefault="005B6C0D"/>
              </w:tc>
            </w:tr>
          </w:tbl>
          <w:p w14:paraId="11403DD4" w14:textId="77777777" w:rsidR="005B6C0D" w:rsidRDefault="005B6C0D">
            <w:pPr>
              <w:rPr>
                <w:rFonts w:ascii="Arial" w:hAnsi="Arial" w:cs="Arial"/>
                <w:color w:val="222222"/>
              </w:rPr>
            </w:pPr>
          </w:p>
        </w:tc>
      </w:tr>
    </w:tbl>
    <w:p w14:paraId="119E38C8"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1119C10B" w14:textId="77777777" w:rsidTr="005B6C0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B6C0D" w14:paraId="3D92282B" w14:textId="77777777">
              <w:tc>
                <w:tcPr>
                  <w:tcW w:w="0" w:type="auto"/>
                  <w:tcMar>
                    <w:top w:w="0" w:type="dxa"/>
                    <w:left w:w="135" w:type="dxa"/>
                    <w:bottom w:w="135" w:type="dxa"/>
                    <w:right w:w="135" w:type="dxa"/>
                  </w:tcMar>
                  <w:hideMark/>
                </w:tcPr>
                <w:p w14:paraId="7DF510CB" w14:textId="2BFB6A05" w:rsidR="005B6C0D" w:rsidRDefault="005B6C0D">
                  <w:pPr>
                    <w:jc w:val="right"/>
                  </w:pPr>
                  <w:r>
                    <w:fldChar w:fldCharType="begin"/>
                  </w:r>
                  <w:r>
                    <w:instrText xml:space="preserve"> INCLUDEPICTURE "https://ci5.googleusercontent.com/proxy/gMdaOwQWTjta5DEiMRKJXGX9-nTK5_tI2L-tBHc8dlml7vjxfeTJYjGlv8qODd9yf2FZ4fa_zTkfK8B-hoGN44LDFawsY9o-0AuZudbjgW9fqNqkn36jR3dPcgYW7kmqUGLJhyLZd-mm0ofLNedFBmYXRSsqLIGaSefgDQ=s0-d-e1-ft#https://mcusercontent.com/0e9feb1606f1b4129a8b65828/_compresseds/e4075e5e-69ef-2df3-c2a9-492d97f60799.jpg" \* MERGEFORMATINET </w:instrText>
                  </w:r>
                  <w:r>
                    <w:fldChar w:fldCharType="separate"/>
                  </w:r>
                  <w:r>
                    <w:rPr>
                      <w:noProof/>
                    </w:rPr>
                    <w:drawing>
                      <wp:inline distT="0" distB="0" distL="0" distR="0" wp14:anchorId="7AA8CBC7" wp14:editId="09EEDF5B">
                        <wp:extent cx="5727700" cy="3740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3740785"/>
                                </a:xfrm>
                                <a:prstGeom prst="rect">
                                  <a:avLst/>
                                </a:prstGeom>
                                <a:noFill/>
                                <a:ln>
                                  <a:noFill/>
                                </a:ln>
                              </pic:spPr>
                            </pic:pic>
                          </a:graphicData>
                        </a:graphic>
                      </wp:inline>
                    </w:drawing>
                  </w:r>
                  <w:r>
                    <w:fldChar w:fldCharType="end"/>
                  </w:r>
                </w:p>
              </w:tc>
            </w:tr>
            <w:tr w:rsidR="005B6C0D" w14:paraId="1DBAF3B5" w14:textId="77777777">
              <w:tc>
                <w:tcPr>
                  <w:tcW w:w="8460" w:type="dxa"/>
                  <w:tcMar>
                    <w:top w:w="0" w:type="dxa"/>
                    <w:left w:w="135" w:type="dxa"/>
                    <w:bottom w:w="0" w:type="dxa"/>
                    <w:right w:w="135" w:type="dxa"/>
                  </w:tcMar>
                  <w:hideMark/>
                </w:tcPr>
                <w:p w14:paraId="2B1BCD2B" w14:textId="77777777" w:rsidR="005B6C0D" w:rsidRDefault="005B6C0D">
                  <w:pPr>
                    <w:pStyle w:val="Heading1"/>
                    <w:spacing w:before="0" w:beforeAutospacing="0" w:after="0" w:afterAutospacing="0" w:line="488" w:lineRule="atLeast"/>
                    <w:rPr>
                      <w:rFonts w:ascii="Arial" w:hAnsi="Arial" w:cs="Arial"/>
                      <w:color w:val="4C6AA2"/>
                      <w:spacing w:val="-15"/>
                      <w:sz w:val="39"/>
                      <w:szCs w:val="39"/>
                    </w:rPr>
                  </w:pPr>
                  <w:hyperlink r:id="rId24" w:tgtFrame="_blank" w:history="1">
                    <w:r>
                      <w:rPr>
                        <w:rStyle w:val="Hyperlink"/>
                        <w:rFonts w:ascii="Arial" w:hAnsi="Arial" w:cs="Arial"/>
                        <w:color w:val="4C6AA2"/>
                        <w:spacing w:val="-15"/>
                        <w:sz w:val="30"/>
                        <w:szCs w:val="30"/>
                      </w:rPr>
                      <w:t xml:space="preserve">A shifting order: </w:t>
                    </w:r>
                    <w:proofErr w:type="spellStart"/>
                    <w:r>
                      <w:rPr>
                        <w:rStyle w:val="Hyperlink"/>
                        <w:rFonts w:ascii="Arial" w:hAnsi="Arial" w:cs="Arial"/>
                        <w:color w:val="4C6AA2"/>
                        <w:spacing w:val="-15"/>
                        <w:sz w:val="30"/>
                        <w:szCs w:val="30"/>
                      </w:rPr>
                      <w:t>Turkiye's</w:t>
                    </w:r>
                    <w:proofErr w:type="spellEnd"/>
                    <w:r>
                      <w:rPr>
                        <w:rStyle w:val="Hyperlink"/>
                        <w:rFonts w:ascii="Arial" w:hAnsi="Arial" w:cs="Arial"/>
                        <w:color w:val="4C6AA2"/>
                        <w:spacing w:val="-15"/>
                        <w:sz w:val="30"/>
                        <w:szCs w:val="30"/>
                      </w:rPr>
                      <w:t xml:space="preserve"> presidential elections</w:t>
                    </w:r>
                  </w:hyperlink>
                </w:p>
                <w:p w14:paraId="649AB267" w14:textId="77777777" w:rsidR="005B6C0D" w:rsidRDefault="005B6C0D">
                  <w:pPr>
                    <w:pStyle w:val="NormalWeb"/>
                    <w:spacing w:before="150" w:beforeAutospacing="0" w:after="150" w:afterAutospacing="0" w:line="360" w:lineRule="atLeast"/>
                    <w:rPr>
                      <w:rFonts w:ascii="Verdana" w:hAnsi="Verdana"/>
                      <w:color w:val="222222"/>
                      <w:sz w:val="18"/>
                      <w:szCs w:val="18"/>
                    </w:rPr>
                  </w:pPr>
                  <w:proofErr w:type="spellStart"/>
                  <w:r>
                    <w:rPr>
                      <w:rFonts w:ascii="Helvetica Neue" w:hAnsi="Helvetica Neue"/>
                      <w:color w:val="222222"/>
                      <w:sz w:val="18"/>
                      <w:szCs w:val="18"/>
                    </w:rPr>
                    <w:t>Turkiye’s</w:t>
                  </w:r>
                  <w:proofErr w:type="spellEnd"/>
                  <w:r>
                    <w:rPr>
                      <w:rFonts w:ascii="Helvetica Neue" w:hAnsi="Helvetica Neue"/>
                      <w:color w:val="222222"/>
                      <w:sz w:val="18"/>
                      <w:szCs w:val="18"/>
                    </w:rPr>
                    <w:t xml:space="preserve"> elections are coming up, and the stakes seem quite risky for the two-decade serving </w:t>
                  </w:r>
                  <w:hyperlink r:id="rId25" w:tgtFrame="_blank" w:history="1">
                    <w:r>
                      <w:rPr>
                        <w:rStyle w:val="Hyperlink"/>
                        <w:rFonts w:ascii="Helvetica Neue" w:hAnsi="Helvetica Neue"/>
                        <w:b/>
                        <w:bCs/>
                        <w:color w:val="4C6AA2"/>
                        <w:sz w:val="18"/>
                        <w:szCs w:val="18"/>
                      </w:rPr>
                      <w:t>Erdogan</w:t>
                    </w:r>
                  </w:hyperlink>
                  <w:r>
                    <w:rPr>
                      <w:rFonts w:ascii="Helvetica Neue" w:hAnsi="Helvetica Neue"/>
                      <w:color w:val="222222"/>
                      <w:sz w:val="18"/>
                      <w:szCs w:val="18"/>
                    </w:rPr>
                    <w:t xml:space="preserve">. But these elections are not just about </w:t>
                  </w:r>
                  <w:proofErr w:type="spellStart"/>
                  <w:r>
                    <w:rPr>
                      <w:rFonts w:ascii="Helvetica Neue" w:hAnsi="Helvetica Neue"/>
                      <w:color w:val="222222"/>
                      <w:sz w:val="18"/>
                      <w:szCs w:val="18"/>
                    </w:rPr>
                    <w:t>Turkiye</w:t>
                  </w:r>
                  <w:proofErr w:type="spellEnd"/>
                  <w:r>
                    <w:rPr>
                      <w:rFonts w:ascii="Helvetica Neue" w:hAnsi="Helvetica Neue"/>
                      <w:color w:val="222222"/>
                      <w:sz w:val="18"/>
                      <w:szCs w:val="18"/>
                    </w:rPr>
                    <w:t xml:space="preserve">. The elections are a crossroads for </w:t>
                  </w:r>
                  <w:proofErr w:type="spellStart"/>
                  <w:r>
                    <w:rPr>
                      <w:rFonts w:ascii="Helvetica Neue" w:hAnsi="Helvetica Neue"/>
                      <w:color w:val="222222"/>
                      <w:sz w:val="18"/>
                      <w:szCs w:val="18"/>
                    </w:rPr>
                    <w:t>Turkiye’s</w:t>
                  </w:r>
                  <w:proofErr w:type="spellEnd"/>
                  <w:r>
                    <w:rPr>
                      <w:rFonts w:ascii="Helvetica Neue" w:hAnsi="Helvetica Neue"/>
                      <w:color w:val="222222"/>
                      <w:sz w:val="18"/>
                      <w:szCs w:val="18"/>
                    </w:rPr>
                    <w:t xml:space="preserve"> role on the global stage, including their role in </w:t>
                  </w:r>
                  <w:proofErr w:type="spellStart"/>
                  <w:r>
                    <w:rPr>
                      <w:rFonts w:ascii="Helvetica Neue" w:hAnsi="Helvetica Neue"/>
                      <w:color w:val="222222"/>
                      <w:sz w:val="18"/>
                      <w:szCs w:val="18"/>
                    </w:rPr>
                    <w:t>Nato</w:t>
                  </w:r>
                  <w:proofErr w:type="spellEnd"/>
                  <w:r>
                    <w:rPr>
                      <w:rFonts w:ascii="Helvetica Neue" w:hAnsi="Helvetica Neue"/>
                      <w:color w:val="222222"/>
                      <w:sz w:val="18"/>
                      <w:szCs w:val="18"/>
                    </w:rPr>
                    <w:t xml:space="preserve">, accession to the EU and the role they have played as a mediating middle power between West and East. The past two years have seen </w:t>
                  </w:r>
                  <w:proofErr w:type="spellStart"/>
                  <w:r>
                    <w:rPr>
                      <w:rFonts w:ascii="Helvetica Neue" w:hAnsi="Helvetica Neue"/>
                      <w:color w:val="222222"/>
                      <w:sz w:val="18"/>
                      <w:szCs w:val="18"/>
                    </w:rPr>
                    <w:t>Turkiye’s</w:t>
                  </w:r>
                  <w:proofErr w:type="spellEnd"/>
                  <w:r>
                    <w:rPr>
                      <w:rFonts w:ascii="Helvetica Neue" w:hAnsi="Helvetica Neue"/>
                      <w:color w:val="222222"/>
                      <w:sz w:val="18"/>
                      <w:szCs w:val="18"/>
                    </w:rPr>
                    <w:t xml:space="preserve"> foreign policy mostly defined by Erdogan’s conservative worldview and his diversified relationships across the West, </w:t>
                  </w:r>
                  <w:proofErr w:type="gramStart"/>
                  <w:r>
                    <w:rPr>
                      <w:rFonts w:ascii="Helvetica Neue" w:hAnsi="Helvetica Neue"/>
                      <w:color w:val="222222"/>
                      <w:sz w:val="18"/>
                      <w:szCs w:val="18"/>
                    </w:rPr>
                    <w:lastRenderedPageBreak/>
                    <w:t>Russia</w:t>
                  </w:r>
                  <w:proofErr w:type="gramEnd"/>
                  <w:r>
                    <w:rPr>
                      <w:rFonts w:ascii="Helvetica Neue" w:hAnsi="Helvetica Neue"/>
                      <w:color w:val="222222"/>
                      <w:sz w:val="18"/>
                      <w:szCs w:val="18"/>
                    </w:rPr>
                    <w:t xml:space="preserve"> and the Islamic nations. With 6 parties forming a coalition to disrupt Erdogan’s trajectory, </w:t>
                  </w:r>
                  <w:proofErr w:type="spellStart"/>
                  <w:r>
                    <w:rPr>
                      <w:rFonts w:ascii="Helvetica Neue" w:hAnsi="Helvetica Neue"/>
                      <w:color w:val="222222"/>
                      <w:sz w:val="18"/>
                      <w:szCs w:val="18"/>
                    </w:rPr>
                    <w:t>Turkiye’s</w:t>
                  </w:r>
                  <w:proofErr w:type="spellEnd"/>
                  <w:r>
                    <w:rPr>
                      <w:rFonts w:ascii="Helvetica Neue" w:hAnsi="Helvetica Neue"/>
                      <w:color w:val="222222"/>
                      <w:sz w:val="18"/>
                      <w:szCs w:val="18"/>
                    </w:rPr>
                    <w:t xml:space="preserve"> position on the global table may see a drastic shift.</w:t>
                  </w:r>
                  <w:r>
                    <w:rPr>
                      <w:rFonts w:ascii="Verdana" w:hAnsi="Verdana"/>
                      <w:color w:val="222222"/>
                      <w:sz w:val="18"/>
                      <w:szCs w:val="18"/>
                    </w:rPr>
                    <w:br/>
                  </w:r>
                  <w:r>
                    <w:rPr>
                      <w:rFonts w:ascii="Verdana" w:hAnsi="Verdana"/>
                      <w:color w:val="222222"/>
                      <w:sz w:val="18"/>
                      <w:szCs w:val="18"/>
                    </w:rPr>
                    <w:br/>
                  </w:r>
                  <w:r>
                    <w:rPr>
                      <w:rFonts w:ascii="Helvetica Neue" w:hAnsi="Helvetica Neue"/>
                      <w:color w:val="222222"/>
                      <w:sz w:val="17"/>
                      <w:szCs w:val="17"/>
                    </w:rPr>
                    <w:t>Image credit: </w:t>
                  </w:r>
                  <w:hyperlink r:id="rId26" w:tgtFrame="_blank" w:history="1">
                    <w:r>
                      <w:rPr>
                        <w:rStyle w:val="Hyperlink"/>
                        <w:rFonts w:ascii="Helvetica Neue" w:hAnsi="Helvetica Neue"/>
                        <w:b/>
                        <w:bCs/>
                        <w:color w:val="4C6AA2"/>
                        <w:sz w:val="17"/>
                        <w:szCs w:val="17"/>
                      </w:rPr>
                      <w:t>European External Action Service</w:t>
                    </w:r>
                  </w:hyperlink>
                </w:p>
              </w:tc>
            </w:tr>
          </w:tbl>
          <w:p w14:paraId="28243BE0" w14:textId="77777777" w:rsidR="005B6C0D" w:rsidRDefault="005B6C0D">
            <w:pPr>
              <w:rPr>
                <w:rFonts w:ascii="Arial" w:hAnsi="Arial" w:cs="Arial"/>
                <w:color w:val="222222"/>
              </w:rPr>
            </w:pPr>
          </w:p>
        </w:tc>
      </w:tr>
    </w:tbl>
    <w:p w14:paraId="240F6D1C"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70B58D6E"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7955328B" w14:textId="77777777">
              <w:tc>
                <w:tcPr>
                  <w:tcW w:w="0" w:type="auto"/>
                  <w:vAlign w:val="center"/>
                  <w:hideMark/>
                </w:tcPr>
                <w:p w14:paraId="7ED981CB" w14:textId="77777777" w:rsidR="005B6C0D" w:rsidRDefault="005B6C0D"/>
              </w:tc>
            </w:tr>
          </w:tbl>
          <w:p w14:paraId="5480EA9E" w14:textId="77777777" w:rsidR="005B6C0D" w:rsidRDefault="005B6C0D">
            <w:pPr>
              <w:rPr>
                <w:rFonts w:ascii="Arial" w:hAnsi="Arial" w:cs="Arial"/>
                <w:color w:val="222222"/>
              </w:rPr>
            </w:pPr>
          </w:p>
        </w:tc>
      </w:tr>
    </w:tbl>
    <w:p w14:paraId="7FFFB396"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12D806DF" w14:textId="77777777" w:rsidTr="005B6C0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7C9FB4D0" w14:textId="77777777">
              <w:tc>
                <w:tcPr>
                  <w:tcW w:w="0" w:type="auto"/>
                  <w:tcMar>
                    <w:top w:w="0" w:type="dxa"/>
                    <w:left w:w="270" w:type="dxa"/>
                    <w:bottom w:w="135" w:type="dxa"/>
                    <w:right w:w="270" w:type="dxa"/>
                  </w:tcMar>
                  <w:hideMark/>
                </w:tcPr>
                <w:p w14:paraId="0F9980CC" w14:textId="77777777" w:rsidR="005B6C0D" w:rsidRDefault="005B6C0D" w:rsidP="005B6C0D">
                  <w:pPr>
                    <w:spacing w:line="300" w:lineRule="atLeast"/>
                    <w:rPr>
                      <w:rFonts w:ascii="Helvetica Neue" w:hAnsi="Helvetica Neue"/>
                      <w:color w:val="222222"/>
                      <w:sz w:val="15"/>
                      <w:szCs w:val="15"/>
                    </w:rPr>
                  </w:pPr>
                  <w:r>
                    <w:rPr>
                      <w:rStyle w:val="Emphasis"/>
                      <w:rFonts w:ascii="Helvetica Neue" w:hAnsi="Helvetica Neue"/>
                      <w:color w:val="222222"/>
                      <w:sz w:val="17"/>
                      <w:szCs w:val="17"/>
                    </w:rPr>
                    <w:t xml:space="preserve">This article was selected by Bakar Mohamad. Bakar is a content creator on Middle Eastern affairs on his channel BM Discourse. Additionally, he is completing his undergraduate degree in social science and commencing a </w:t>
                  </w:r>
                  <w:proofErr w:type="gramStart"/>
                  <w:r>
                    <w:rPr>
                      <w:rStyle w:val="Emphasis"/>
                      <w:rFonts w:ascii="Helvetica Neue" w:hAnsi="Helvetica Neue"/>
                      <w:color w:val="222222"/>
                      <w:sz w:val="17"/>
                      <w:szCs w:val="17"/>
                    </w:rPr>
                    <w:t>Master's of international</w:t>
                  </w:r>
                  <w:proofErr w:type="gramEnd"/>
                  <w:r>
                    <w:rPr>
                      <w:rStyle w:val="Emphasis"/>
                      <w:rFonts w:ascii="Helvetica Neue" w:hAnsi="Helvetica Neue"/>
                      <w:color w:val="222222"/>
                      <w:sz w:val="17"/>
                      <w:szCs w:val="17"/>
                    </w:rPr>
                    <w:t xml:space="preserve"> relations in July.</w:t>
                  </w:r>
                </w:p>
                <w:p w14:paraId="0EEEDCF7" w14:textId="77777777" w:rsidR="005B6C0D" w:rsidRDefault="005B6C0D" w:rsidP="005B6C0D">
                  <w:pPr>
                    <w:spacing w:line="300" w:lineRule="atLeast"/>
                    <w:rPr>
                      <w:rFonts w:ascii="Helvetica Neue" w:hAnsi="Helvetica Neue"/>
                      <w:color w:val="222222"/>
                      <w:sz w:val="15"/>
                      <w:szCs w:val="15"/>
                    </w:rPr>
                  </w:pPr>
                  <w:r>
                    <w:rPr>
                      <w:rFonts w:ascii="Helvetica Neue" w:hAnsi="Helvetica Neue"/>
                      <w:color w:val="222222"/>
                      <w:sz w:val="15"/>
                      <w:szCs w:val="15"/>
                    </w:rPr>
                    <w:t> </w:t>
                  </w:r>
                </w:p>
              </w:tc>
            </w:tr>
          </w:tbl>
          <w:p w14:paraId="15E87B89" w14:textId="77777777" w:rsidR="005B6C0D" w:rsidRDefault="005B6C0D">
            <w:pPr>
              <w:rPr>
                <w:rFonts w:ascii="Arial" w:hAnsi="Arial" w:cs="Arial"/>
                <w:color w:val="222222"/>
              </w:rPr>
            </w:pPr>
          </w:p>
        </w:tc>
      </w:tr>
    </w:tbl>
    <w:p w14:paraId="048C5329"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1DAFEB97" w14:textId="77777777" w:rsidTr="005B6C0D">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5532B449" w14:textId="77777777">
              <w:tc>
                <w:tcPr>
                  <w:tcW w:w="0" w:type="auto"/>
                  <w:vAlign w:val="center"/>
                  <w:hideMark/>
                </w:tcPr>
                <w:p w14:paraId="165EFD93" w14:textId="77777777" w:rsidR="005B6C0D" w:rsidRDefault="005B6C0D"/>
              </w:tc>
            </w:tr>
          </w:tbl>
          <w:p w14:paraId="153B4417" w14:textId="77777777" w:rsidR="005B6C0D" w:rsidRDefault="005B6C0D">
            <w:pPr>
              <w:rPr>
                <w:rFonts w:ascii="Arial" w:hAnsi="Arial" w:cs="Arial"/>
                <w:color w:val="222222"/>
              </w:rPr>
            </w:pPr>
          </w:p>
        </w:tc>
      </w:tr>
    </w:tbl>
    <w:p w14:paraId="00EDD368"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0B34CCAE" w14:textId="77777777" w:rsidTr="005B6C0D">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B6C0D" w14:paraId="610024D1" w14:textId="77777777">
              <w:tc>
                <w:tcPr>
                  <w:tcW w:w="0" w:type="auto"/>
                  <w:tcMar>
                    <w:top w:w="0" w:type="dxa"/>
                    <w:left w:w="135" w:type="dxa"/>
                    <w:bottom w:w="135" w:type="dxa"/>
                    <w:right w:w="135" w:type="dxa"/>
                  </w:tcMar>
                  <w:hideMark/>
                </w:tcPr>
                <w:p w14:paraId="3ED3DE33" w14:textId="459BA35F" w:rsidR="005B6C0D" w:rsidRDefault="005B6C0D">
                  <w:pPr>
                    <w:jc w:val="center"/>
                  </w:pPr>
                  <w:r>
                    <w:fldChar w:fldCharType="begin"/>
                  </w:r>
                  <w:r>
                    <w:instrText xml:space="preserve"> INCLUDEPICTURE "https://ci3.googleusercontent.com/proxy/rBQG2f8GHT9OsAWjxz3ioBkH3jFTEOj4qq3CQg9_p8CrmyCNm3ZKaXC0zdcJo1GQvkZ0dzEqJy6dGswZsmCMb2V9mLVqVLHGoxVliXDwZQteDmGPv6NOd5rVPpSI24D7FwiAqDTKajXNGDyL1ltgX1I6OidMnh0Zl37qBA=s0-d-e1-ft#https://mcusercontent.com/0e9feb1606f1b4129a8b65828/_compresseds/c8ec6c31-47f1-f2b5-0a6f-44dc81b40992.jpg" \* MERGEFORMATINET </w:instrText>
                  </w:r>
                  <w:r>
                    <w:fldChar w:fldCharType="separate"/>
                  </w:r>
                  <w:r>
                    <w:rPr>
                      <w:noProof/>
                    </w:rPr>
                    <w:drawing>
                      <wp:inline distT="0" distB="0" distL="0" distR="0" wp14:anchorId="389E9DB6" wp14:editId="05E537D5">
                        <wp:extent cx="5727700" cy="3217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r>
                    <w:fldChar w:fldCharType="end"/>
                  </w:r>
                </w:p>
              </w:tc>
            </w:tr>
            <w:tr w:rsidR="005B6C0D" w14:paraId="294AC83D" w14:textId="77777777">
              <w:tc>
                <w:tcPr>
                  <w:tcW w:w="8460" w:type="dxa"/>
                  <w:tcMar>
                    <w:top w:w="0" w:type="dxa"/>
                    <w:left w:w="135" w:type="dxa"/>
                    <w:bottom w:w="0" w:type="dxa"/>
                    <w:right w:w="135" w:type="dxa"/>
                  </w:tcMar>
                  <w:hideMark/>
                </w:tcPr>
                <w:p w14:paraId="5D914682" w14:textId="77777777" w:rsidR="005B6C0D" w:rsidRDefault="005B6C0D">
                  <w:pPr>
                    <w:pStyle w:val="NormalWeb"/>
                    <w:spacing w:before="150" w:beforeAutospacing="0" w:after="150" w:afterAutospacing="0" w:line="360" w:lineRule="atLeast"/>
                    <w:rPr>
                      <w:rFonts w:ascii="Verdana" w:hAnsi="Verdana"/>
                      <w:color w:val="4C6AA2"/>
                    </w:rPr>
                  </w:pPr>
                  <w:hyperlink r:id="rId28" w:tgtFrame="_blank" w:history="1">
                    <w:r>
                      <w:rPr>
                        <w:rStyle w:val="Strong"/>
                        <w:rFonts w:ascii="Helvetica Neue" w:hAnsi="Helvetica Neue"/>
                        <w:color w:val="4C6AA2"/>
                        <w:sz w:val="30"/>
                        <w:szCs w:val="30"/>
                      </w:rPr>
                      <w:t>Unity and Openness key to Singapore's survival in a troubled world </w:t>
                    </w:r>
                  </w:hyperlink>
                  <w:r>
                    <w:rPr>
                      <w:rFonts w:ascii="Verdana" w:hAnsi="Verdana"/>
                      <w:color w:val="4C6AA2"/>
                    </w:rPr>
                    <w:br/>
                  </w:r>
                  <w:r>
                    <w:rPr>
                      <w:rFonts w:ascii="Verdana" w:hAnsi="Verdana"/>
                      <w:color w:val="4C6AA2"/>
                    </w:rPr>
                    <w:br/>
                  </w:r>
                  <w:r>
                    <w:rPr>
                      <w:rFonts w:ascii="Helvetica Neue" w:hAnsi="Helvetica Neue"/>
                      <w:color w:val="000000"/>
                      <w:sz w:val="18"/>
                      <w:szCs w:val="18"/>
                    </w:rPr>
                    <w:t>In a speech at the Debate on the Motion of Thanks to the President 2023, Singapore Prime Minister Lee Hsien Loong </w:t>
                  </w:r>
                  <w:hyperlink r:id="rId29" w:tgtFrame="_blank" w:history="1">
                    <w:r>
                      <w:rPr>
                        <w:rStyle w:val="Hyperlink"/>
                        <w:rFonts w:ascii="Helvetica Neue" w:hAnsi="Helvetica Neue"/>
                        <w:b/>
                        <w:bCs/>
                        <w:color w:val="4C6AA2"/>
                        <w:sz w:val="18"/>
                        <w:szCs w:val="18"/>
                      </w:rPr>
                      <w:t>identified</w:t>
                    </w:r>
                  </w:hyperlink>
                  <w:r>
                    <w:rPr>
                      <w:rFonts w:ascii="Helvetica Neue" w:hAnsi="Helvetica Neue"/>
                      <w:color w:val="000000"/>
                      <w:sz w:val="18"/>
                      <w:szCs w:val="18"/>
                    </w:rPr>
                    <w:t xml:space="preserve"> three key ways for Singapore to address its troubled external environment. He first explained the three most significant challenges Singapore currently faces: war in Ukraine, strained US-China </w:t>
                  </w:r>
                  <w:proofErr w:type="gramStart"/>
                  <w:r>
                    <w:rPr>
                      <w:rFonts w:ascii="Helvetica Neue" w:hAnsi="Helvetica Neue"/>
                      <w:color w:val="000000"/>
                      <w:sz w:val="18"/>
                      <w:szCs w:val="18"/>
                    </w:rPr>
                    <w:t>relations</w:t>
                  </w:r>
                  <w:proofErr w:type="gramEnd"/>
                  <w:r>
                    <w:rPr>
                      <w:rFonts w:ascii="Helvetica Neue" w:hAnsi="Helvetica Neue"/>
                      <w:color w:val="000000"/>
                      <w:sz w:val="18"/>
                      <w:szCs w:val="18"/>
                    </w:rPr>
                    <w:t xml:space="preserve"> and a faltering global multilateral trading system. For a small and open economy such as Singapore, these three simultaneous crises represent a significant disruption to economic and social stability. Although the IMF estimates that fragmentation of the global economy could in the long run reduce global GDP by 7% cumulatively, the Prime Minister believes this is a conservative estimate. He stated that deglobalisation will also impact on the exchange of ideas and innovation as well as technology development and diffusion.</w:t>
                  </w:r>
                  <w:r>
                    <w:rPr>
                      <w:rFonts w:ascii="Helvetica Neue" w:hAnsi="Helvetica Neue"/>
                      <w:color w:val="000000"/>
                      <w:sz w:val="18"/>
                      <w:szCs w:val="18"/>
                    </w:rPr>
                    <w:br/>
                  </w:r>
                  <w:r>
                    <w:rPr>
                      <w:rFonts w:ascii="Helvetica Neue" w:hAnsi="Helvetica Neue"/>
                      <w:color w:val="000000"/>
                      <w:sz w:val="18"/>
                      <w:szCs w:val="18"/>
                    </w:rPr>
                    <w:lastRenderedPageBreak/>
                    <w:br/>
                    <w:t xml:space="preserve">To address these challenges, the Prime Minister suggested three solutions: unity, </w:t>
                  </w:r>
                  <w:proofErr w:type="gramStart"/>
                  <w:r>
                    <w:rPr>
                      <w:rFonts w:ascii="Helvetica Neue" w:hAnsi="Helvetica Neue"/>
                      <w:color w:val="000000"/>
                      <w:sz w:val="18"/>
                      <w:szCs w:val="18"/>
                    </w:rPr>
                    <w:t>openness</w:t>
                  </w:r>
                  <w:proofErr w:type="gramEnd"/>
                  <w:r>
                    <w:rPr>
                      <w:rFonts w:ascii="Helvetica Neue" w:hAnsi="Helvetica Neue"/>
                      <w:color w:val="000000"/>
                      <w:sz w:val="18"/>
                      <w:szCs w:val="18"/>
                    </w:rPr>
                    <w:t xml:space="preserve"> and upholding Singapore's global reputation. Speaking on the importance of unity, he stated "We must not allow these pressures to divide Singaporeans along fault lines in our society, whether old or new". </w:t>
                  </w:r>
                  <w:proofErr w:type="gramStart"/>
                  <w:r>
                    <w:rPr>
                      <w:rFonts w:ascii="Helvetica Neue" w:hAnsi="Helvetica Neue"/>
                      <w:color w:val="000000"/>
                      <w:sz w:val="18"/>
                      <w:szCs w:val="18"/>
                    </w:rPr>
                    <w:t>With regard to</w:t>
                  </w:r>
                  <w:proofErr w:type="gramEnd"/>
                  <w:r>
                    <w:rPr>
                      <w:rFonts w:ascii="Helvetica Neue" w:hAnsi="Helvetica Neue"/>
                      <w:color w:val="000000"/>
                      <w:sz w:val="18"/>
                      <w:szCs w:val="18"/>
                    </w:rPr>
                    <w:t xml:space="preserve"> openness, the Prime Minister sees the future in "staying open and connected to the world...continuing to make ourselves useful as a global city and an international hub". He considers upholding Singapore's reputation to be essential to maintaining Singapore's high quality of life and standard of living despite its lack of land and resources.</w:t>
                  </w:r>
                  <w:r>
                    <w:rPr>
                      <w:rFonts w:ascii="Verdana" w:hAnsi="Verdana"/>
                      <w:color w:val="4C6AA2"/>
                    </w:rPr>
                    <w:br/>
                  </w:r>
                  <w:r>
                    <w:rPr>
                      <w:rFonts w:ascii="Verdana" w:hAnsi="Verdana"/>
                      <w:color w:val="4C6AA2"/>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"https://internationalaffairs.us15.list-manage.com/track/click?u=0e9feb1606f1b4129a8b65828&amp;id=79ab9efa26&amp;e=84738c8dae"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Meric</w:t>
                  </w:r>
                  <w:proofErr w:type="spellEnd"/>
                  <w:r>
                    <w:rPr>
                      <w:rStyle w:val="Hyperlink"/>
                      <w:rFonts w:ascii="Helvetica Neue" w:hAnsi="Helvetica Neue"/>
                      <w:b/>
                      <w:bCs/>
                      <w:color w:val="4C6AA2"/>
                      <w:sz w:val="17"/>
                      <w:szCs w:val="17"/>
                    </w:rPr>
                    <w:t xml:space="preserve"> </w:t>
                  </w:r>
                  <w:proofErr w:type="spellStart"/>
                  <w:r>
                    <w:rPr>
                      <w:rStyle w:val="Hyperlink"/>
                      <w:rFonts w:ascii="Helvetica Neue" w:hAnsi="Helvetica Neue"/>
                      <w:b/>
                      <w:bCs/>
                      <w:color w:val="4C6AA2"/>
                      <w:sz w:val="17"/>
                      <w:szCs w:val="17"/>
                    </w:rPr>
                    <w:t>Dagli</w:t>
                  </w:r>
                  <w:proofErr w:type="spellEnd"/>
                  <w:r>
                    <w:rPr>
                      <w:rFonts w:ascii="Helvetica Neue" w:hAnsi="Helvetica Neue"/>
                      <w:color w:val="000000"/>
                      <w:sz w:val="17"/>
                      <w:szCs w:val="17"/>
                    </w:rPr>
                    <w:fldChar w:fldCharType="end"/>
                  </w:r>
                </w:p>
              </w:tc>
            </w:tr>
          </w:tbl>
          <w:p w14:paraId="34F08BED" w14:textId="77777777" w:rsidR="005B6C0D" w:rsidRDefault="005B6C0D">
            <w:pPr>
              <w:rPr>
                <w:rFonts w:ascii="Arial" w:hAnsi="Arial" w:cs="Arial"/>
                <w:color w:val="222222"/>
              </w:rPr>
            </w:pPr>
          </w:p>
        </w:tc>
      </w:tr>
    </w:tbl>
    <w:p w14:paraId="039CF0ED"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4BFE087E"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68F11049" w14:textId="77777777">
              <w:tc>
                <w:tcPr>
                  <w:tcW w:w="0" w:type="auto"/>
                  <w:vAlign w:val="center"/>
                  <w:hideMark/>
                </w:tcPr>
                <w:p w14:paraId="36D3730A" w14:textId="77777777" w:rsidR="005B6C0D" w:rsidRDefault="005B6C0D"/>
              </w:tc>
            </w:tr>
          </w:tbl>
          <w:p w14:paraId="030AAF91" w14:textId="77777777" w:rsidR="005B6C0D" w:rsidRDefault="005B6C0D">
            <w:pPr>
              <w:rPr>
                <w:rFonts w:ascii="Arial" w:hAnsi="Arial" w:cs="Arial"/>
                <w:color w:val="222222"/>
              </w:rPr>
            </w:pPr>
          </w:p>
        </w:tc>
      </w:tr>
    </w:tbl>
    <w:p w14:paraId="6B98BA2A"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781448F8" w14:textId="77777777" w:rsidTr="005B6C0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50D7E5AE" w14:textId="77777777">
              <w:tc>
                <w:tcPr>
                  <w:tcW w:w="0" w:type="auto"/>
                  <w:tcMar>
                    <w:top w:w="0" w:type="dxa"/>
                    <w:left w:w="270" w:type="dxa"/>
                    <w:bottom w:w="135" w:type="dxa"/>
                    <w:right w:w="270" w:type="dxa"/>
                  </w:tcMar>
                  <w:hideMark/>
                </w:tcPr>
                <w:p w14:paraId="5D2ADFC8" w14:textId="77777777" w:rsidR="005B6C0D" w:rsidRDefault="005B6C0D">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t xml:space="preserve">This podcast was selected by Nadia </w:t>
                  </w:r>
                  <w:proofErr w:type="spellStart"/>
                  <w:r>
                    <w:rPr>
                      <w:rStyle w:val="Emphasis"/>
                      <w:rFonts w:ascii="Helvetica Neue" w:hAnsi="Helvetica Neue"/>
                      <w:color w:val="000000"/>
                      <w:sz w:val="17"/>
                      <w:szCs w:val="17"/>
                    </w:rPr>
                    <w:t>Maunsell</w:t>
                  </w:r>
                  <w:proofErr w:type="spellEnd"/>
                  <w:r>
                    <w:rPr>
                      <w:rStyle w:val="Emphasis"/>
                      <w:rFonts w:ascii="Helvetica Neue" w:hAnsi="Helvetica Neue"/>
                      <w:color w:val="000000"/>
                      <w:sz w:val="17"/>
                      <w:szCs w:val="17"/>
                    </w:rPr>
                    <w:t>. Nadia is a recent graduate with a Bachelor of International Studies and a Bachelor of Media from the University of New South Wales. Currently, she works as a Research and Content Analyst for a financial education start-up.</w:t>
                  </w:r>
                </w:p>
              </w:tc>
            </w:tr>
          </w:tbl>
          <w:p w14:paraId="05931EE1" w14:textId="77777777" w:rsidR="005B6C0D" w:rsidRDefault="005B6C0D">
            <w:pPr>
              <w:rPr>
                <w:rFonts w:ascii="Arial" w:hAnsi="Arial" w:cs="Arial"/>
                <w:color w:val="222222"/>
              </w:rPr>
            </w:pPr>
          </w:p>
        </w:tc>
      </w:tr>
    </w:tbl>
    <w:p w14:paraId="3D404AE1"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0240C938"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2790535F" w14:textId="77777777">
              <w:tc>
                <w:tcPr>
                  <w:tcW w:w="0" w:type="auto"/>
                  <w:vAlign w:val="center"/>
                  <w:hideMark/>
                </w:tcPr>
                <w:p w14:paraId="66856C15" w14:textId="77777777" w:rsidR="005B6C0D" w:rsidRDefault="005B6C0D"/>
              </w:tc>
            </w:tr>
          </w:tbl>
          <w:p w14:paraId="66DB3302" w14:textId="77777777" w:rsidR="005B6C0D" w:rsidRDefault="005B6C0D">
            <w:pPr>
              <w:rPr>
                <w:rFonts w:ascii="Arial" w:hAnsi="Arial" w:cs="Arial"/>
                <w:color w:val="222222"/>
              </w:rPr>
            </w:pPr>
          </w:p>
        </w:tc>
      </w:tr>
    </w:tbl>
    <w:p w14:paraId="0A7415A1"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145E1F47" w14:textId="77777777" w:rsidTr="005B6C0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48501BE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B6C0D" w14:paraId="048C9940" w14:textId="77777777">
                    <w:tc>
                      <w:tcPr>
                        <w:tcW w:w="0" w:type="auto"/>
                        <w:shd w:val="clear" w:color="auto" w:fill="4B6AA2"/>
                        <w:tcMar>
                          <w:top w:w="270" w:type="dxa"/>
                          <w:left w:w="270" w:type="dxa"/>
                          <w:bottom w:w="270" w:type="dxa"/>
                          <w:right w:w="270" w:type="dxa"/>
                        </w:tcMar>
                        <w:hideMark/>
                      </w:tcPr>
                      <w:p w14:paraId="226E8261" w14:textId="77777777" w:rsidR="005B6C0D" w:rsidRDefault="005B6C0D">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20DFE490" w14:textId="77777777" w:rsidR="005B6C0D" w:rsidRDefault="005B6C0D">
                  <w:pPr>
                    <w:rPr>
                      <w:rFonts w:ascii="Times New Roman" w:hAnsi="Times New Roman"/>
                    </w:rPr>
                  </w:pPr>
                </w:p>
              </w:tc>
            </w:tr>
          </w:tbl>
          <w:p w14:paraId="444B35DC" w14:textId="77777777" w:rsidR="005B6C0D" w:rsidRDefault="005B6C0D">
            <w:pPr>
              <w:rPr>
                <w:rFonts w:ascii="Arial" w:hAnsi="Arial" w:cs="Arial"/>
                <w:color w:val="222222"/>
              </w:rPr>
            </w:pPr>
          </w:p>
        </w:tc>
      </w:tr>
    </w:tbl>
    <w:p w14:paraId="79E29EE9"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0A41CBA1" w14:textId="77777777" w:rsidTr="005B6C0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3BC2A84D" w14:textId="77777777">
              <w:tc>
                <w:tcPr>
                  <w:tcW w:w="0" w:type="auto"/>
                  <w:tcMar>
                    <w:top w:w="0" w:type="dxa"/>
                    <w:left w:w="270" w:type="dxa"/>
                    <w:bottom w:w="135" w:type="dxa"/>
                    <w:right w:w="270" w:type="dxa"/>
                  </w:tcMar>
                  <w:hideMark/>
                </w:tcPr>
                <w:p w14:paraId="05F752B9" w14:textId="77777777" w:rsidR="005B6C0D" w:rsidRDefault="005B6C0D" w:rsidP="005B6C0D">
                  <w:pPr>
                    <w:numPr>
                      <w:ilvl w:val="0"/>
                      <w:numId w:val="2"/>
                    </w:numPr>
                    <w:spacing w:before="100" w:beforeAutospacing="1" w:after="75" w:line="360" w:lineRule="atLeast"/>
                    <w:ind w:left="945"/>
                    <w:rPr>
                      <w:rFonts w:ascii="Verdana" w:hAnsi="Verdana"/>
                      <w:color w:val="000000"/>
                    </w:rPr>
                  </w:pPr>
                  <w:r>
                    <w:rPr>
                      <w:rFonts w:ascii="Helvetica Neue" w:hAnsi="Helvetica Neue"/>
                      <w:color w:val="000000"/>
                      <w:sz w:val="17"/>
                      <w:szCs w:val="17"/>
                    </w:rPr>
                    <w:t>The 2023 Edelman Trust Barometer </w:t>
                  </w:r>
                  <w:hyperlink r:id="rId30" w:tgtFrame="_blank" w:history="1">
                    <w:r>
                      <w:rPr>
                        <w:rStyle w:val="Hyperlink"/>
                        <w:rFonts w:ascii="Helvetica Neue" w:hAnsi="Helvetica Neue"/>
                        <w:b/>
                        <w:bCs/>
                        <w:color w:val="4C6AA2"/>
                        <w:sz w:val="17"/>
                        <w:szCs w:val="17"/>
                      </w:rPr>
                      <w:t>finds</w:t>
                    </w:r>
                  </w:hyperlink>
                  <w:r>
                    <w:rPr>
                      <w:rFonts w:ascii="Helvetica Neue" w:hAnsi="Helvetica Neue"/>
                      <w:color w:val="000000"/>
                      <w:sz w:val="17"/>
                      <w:szCs w:val="17"/>
                    </w:rPr>
                    <w:t> the top 5 countries with the greatest average trust in government and society were: China, Indonesia, UAE, India, and Saudi Arabia.</w:t>
                  </w:r>
                </w:p>
                <w:p w14:paraId="7C2D4344" w14:textId="77777777" w:rsidR="005B6C0D" w:rsidRDefault="005B6C0D" w:rsidP="005B6C0D">
                  <w:pPr>
                    <w:numPr>
                      <w:ilvl w:val="0"/>
                      <w:numId w:val="2"/>
                    </w:numPr>
                    <w:spacing w:before="100" w:beforeAutospacing="1" w:after="75" w:line="360" w:lineRule="atLeast"/>
                    <w:ind w:left="945"/>
                    <w:rPr>
                      <w:rFonts w:ascii="Verdana" w:hAnsi="Verdana"/>
                      <w:color w:val="000000"/>
                    </w:rPr>
                  </w:pPr>
                  <w:r>
                    <w:rPr>
                      <w:rFonts w:ascii="Helvetica Neue" w:hAnsi="Helvetica Neue"/>
                      <w:color w:val="000000"/>
                      <w:sz w:val="17"/>
                      <w:szCs w:val="17"/>
                    </w:rPr>
                    <w:t>In his new book, Singapore Professor Terence Ho </w:t>
                  </w:r>
                  <w:hyperlink r:id="rId31" w:tgtFrame="_blank" w:history="1">
                    <w:r>
                      <w:rPr>
                        <w:rStyle w:val="Hyperlink"/>
                        <w:rFonts w:ascii="Helvetica Neue" w:hAnsi="Helvetica Neue"/>
                        <w:b/>
                        <w:bCs/>
                        <w:color w:val="4C6AA2"/>
                        <w:sz w:val="17"/>
                        <w:szCs w:val="17"/>
                      </w:rPr>
                      <w:t>outlines</w:t>
                    </w:r>
                  </w:hyperlink>
                  <w:r>
                    <w:rPr>
                      <w:rFonts w:ascii="Helvetica Neue" w:hAnsi="Helvetica Neue"/>
                      <w:color w:val="000000"/>
                      <w:sz w:val="17"/>
                      <w:szCs w:val="17"/>
                    </w:rPr>
                    <w:t> the ways that Singapore has governed a number of issues, including education, economic growth, inflation, taxes and social welfare.</w:t>
                  </w:r>
                </w:p>
                <w:p w14:paraId="6F7A9384" w14:textId="77777777" w:rsidR="005B6C0D" w:rsidRDefault="005B6C0D" w:rsidP="005B6C0D">
                  <w:pPr>
                    <w:numPr>
                      <w:ilvl w:val="0"/>
                      <w:numId w:val="2"/>
                    </w:numPr>
                    <w:spacing w:before="100" w:beforeAutospacing="1" w:after="75" w:line="360" w:lineRule="atLeast"/>
                    <w:ind w:left="945"/>
                    <w:rPr>
                      <w:rFonts w:ascii="Verdana" w:hAnsi="Verdana"/>
                      <w:color w:val="000000"/>
                    </w:rPr>
                  </w:pPr>
                  <w:r>
                    <w:rPr>
                      <w:rFonts w:ascii="Helvetica Neue" w:hAnsi="Helvetica Neue"/>
                      <w:color w:val="000000"/>
                      <w:sz w:val="17"/>
                      <w:szCs w:val="17"/>
                    </w:rPr>
                    <w:t>The Australian Academy of the Humanities releases a report titled </w:t>
                  </w:r>
                  <w:r>
                    <w:rPr>
                      <w:rStyle w:val="Emphasis"/>
                      <w:rFonts w:ascii="Helvetica Neue" w:hAnsi="Helvetica Neue"/>
                      <w:color w:val="000000"/>
                      <w:sz w:val="17"/>
                      <w:szCs w:val="17"/>
                    </w:rPr>
                    <w:t xml:space="preserve">Australia's China </w:t>
                  </w:r>
                  <w:proofErr w:type="spellStart"/>
                  <w:r>
                    <w:rPr>
                      <w:rStyle w:val="Emphasis"/>
                      <w:rFonts w:ascii="Helvetica Neue" w:hAnsi="Helvetica Neue"/>
                      <w:color w:val="000000"/>
                      <w:sz w:val="17"/>
                      <w:szCs w:val="17"/>
                    </w:rPr>
                    <w:t>Knowledhe</w:t>
                  </w:r>
                  <w:proofErr w:type="spellEnd"/>
                  <w:r>
                    <w:rPr>
                      <w:rStyle w:val="Emphasis"/>
                      <w:rFonts w:ascii="Helvetica Neue" w:hAnsi="Helvetica Neue"/>
                      <w:color w:val="000000"/>
                      <w:sz w:val="17"/>
                      <w:szCs w:val="17"/>
                    </w:rPr>
                    <w:t xml:space="preserve"> Capability, </w:t>
                  </w:r>
                  <w:r>
                    <w:rPr>
                      <w:rFonts w:ascii="Helvetica Neue" w:hAnsi="Helvetica Neue"/>
                      <w:color w:val="000000"/>
                      <w:sz w:val="17"/>
                      <w:szCs w:val="17"/>
                    </w:rPr>
                    <w:t>which </w:t>
                  </w:r>
                  <w:hyperlink r:id="rId32" w:tgtFrame="_blank" w:history="1">
                    <w:r>
                      <w:rPr>
                        <w:rStyle w:val="Hyperlink"/>
                        <w:rFonts w:ascii="Helvetica Neue" w:hAnsi="Helvetica Neue"/>
                        <w:b/>
                        <w:bCs/>
                        <w:color w:val="4C6AA2"/>
                        <w:sz w:val="17"/>
                        <w:szCs w:val="17"/>
                      </w:rPr>
                      <w:t>details</w:t>
                    </w:r>
                  </w:hyperlink>
                  <w:r>
                    <w:rPr>
                      <w:rFonts w:ascii="Helvetica Neue" w:hAnsi="Helvetica Neue"/>
                      <w:color w:val="000000"/>
                      <w:sz w:val="17"/>
                      <w:szCs w:val="17"/>
                    </w:rPr>
                    <w:t> how Australia can best support its national interests by getting to know China better.</w:t>
                  </w:r>
                </w:p>
                <w:p w14:paraId="4C7A2D0F" w14:textId="77777777" w:rsidR="005B6C0D" w:rsidRDefault="005B6C0D" w:rsidP="005B6C0D">
                  <w:pPr>
                    <w:numPr>
                      <w:ilvl w:val="0"/>
                      <w:numId w:val="2"/>
                    </w:numPr>
                    <w:spacing w:before="100" w:beforeAutospacing="1" w:after="75" w:line="360" w:lineRule="atLeast"/>
                    <w:ind w:left="945"/>
                    <w:rPr>
                      <w:rFonts w:ascii="Verdana" w:hAnsi="Verdana"/>
                      <w:color w:val="000000"/>
                    </w:rPr>
                  </w:pPr>
                  <w:r>
                    <w:rPr>
                      <w:rFonts w:ascii="Helvetica Neue" w:hAnsi="Helvetica Neue"/>
                      <w:color w:val="000000"/>
                      <w:sz w:val="17"/>
                      <w:szCs w:val="17"/>
                    </w:rPr>
                    <w:t>In </w:t>
                  </w:r>
                  <w:r>
                    <w:rPr>
                      <w:rStyle w:val="Emphasis"/>
                      <w:rFonts w:ascii="Helvetica Neue" w:hAnsi="Helvetica Neue"/>
                      <w:color w:val="000000"/>
                      <w:sz w:val="17"/>
                      <w:szCs w:val="17"/>
                    </w:rPr>
                    <w:t>Pearls and Irritations </w:t>
                  </w:r>
                  <w:r>
                    <w:rPr>
                      <w:rFonts w:ascii="Helvetica Neue" w:hAnsi="Helvetica Neue"/>
                      <w:color w:val="000000"/>
                      <w:sz w:val="17"/>
                      <w:szCs w:val="17"/>
                    </w:rPr>
                    <w:t>on 18 April, Jocelyn Chey argues against being </w:t>
                  </w:r>
                  <w:hyperlink r:id="rId33" w:tgtFrame="_blank" w:history="1">
                    <w:r>
                      <w:rPr>
                        <w:rStyle w:val="Hyperlink"/>
                        <w:rFonts w:ascii="Helvetica Neue" w:hAnsi="Helvetica Neue"/>
                        <w:b/>
                        <w:bCs/>
                        <w:color w:val="4C6AA2"/>
                        <w:sz w:val="17"/>
                        <w:szCs w:val="17"/>
                      </w:rPr>
                      <w:t>panicked</w:t>
                    </w:r>
                  </w:hyperlink>
                  <w:r>
                    <w:rPr>
                      <w:rFonts w:ascii="Helvetica Neue" w:hAnsi="Helvetica Neue"/>
                      <w:color w:val="000000"/>
                      <w:sz w:val="17"/>
                      <w:szCs w:val="17"/>
                    </w:rPr>
                    <w:t>, under US pressure, into damagingly-negative relations with China.</w:t>
                  </w:r>
                </w:p>
                <w:p w14:paraId="061F66E7" w14:textId="77777777" w:rsidR="005B6C0D" w:rsidRDefault="005B6C0D" w:rsidP="005B6C0D">
                  <w:pPr>
                    <w:numPr>
                      <w:ilvl w:val="0"/>
                      <w:numId w:val="2"/>
                    </w:numPr>
                    <w:spacing w:before="100" w:beforeAutospacing="1" w:after="75" w:line="360" w:lineRule="atLeast"/>
                    <w:ind w:left="945"/>
                    <w:rPr>
                      <w:rFonts w:ascii="Verdana" w:hAnsi="Verdana"/>
                      <w:color w:val="000000"/>
                    </w:rPr>
                  </w:pPr>
                  <w:r>
                    <w:rPr>
                      <w:rFonts w:ascii="Helvetica Neue" w:hAnsi="Helvetica Neue"/>
                      <w:color w:val="000000"/>
                      <w:sz w:val="17"/>
                      <w:szCs w:val="17"/>
                    </w:rPr>
                    <w:t>Middle East coverage includes Saudi Arabia’s changed approach in </w:t>
                  </w:r>
                  <w:hyperlink r:id="rId34" w:tgtFrame="_blank" w:history="1">
                    <w:r>
                      <w:rPr>
                        <w:rStyle w:val="Hyperlink"/>
                        <w:rFonts w:ascii="Helvetica Neue" w:hAnsi="Helvetica Neue"/>
                        <w:b/>
                        <w:bCs/>
                        <w:color w:val="4C6AA2"/>
                        <w:sz w:val="17"/>
                        <w:szCs w:val="17"/>
                      </w:rPr>
                      <w:t>Yemen</w:t>
                    </w:r>
                  </w:hyperlink>
                  <w:r>
                    <w:rPr>
                      <w:rFonts w:ascii="Helvetica Neue" w:hAnsi="Helvetica Neue"/>
                      <w:color w:val="000000"/>
                      <w:sz w:val="17"/>
                      <w:szCs w:val="17"/>
                    </w:rPr>
                    <w:t>,  Norway’s ban on goods and services from Israeli </w:t>
                  </w:r>
                  <w:hyperlink r:id="rId35" w:tgtFrame="_blank" w:history="1">
                    <w:r>
                      <w:rPr>
                        <w:rStyle w:val="Hyperlink"/>
                        <w:rFonts w:ascii="Helvetica Neue" w:hAnsi="Helvetica Neue"/>
                        <w:b/>
                        <w:bCs/>
                        <w:color w:val="4C6AA2"/>
                        <w:sz w:val="17"/>
                        <w:szCs w:val="17"/>
                      </w:rPr>
                      <w:t>settlements</w:t>
                    </w:r>
                  </w:hyperlink>
                  <w:r>
                    <w:rPr>
                      <w:rFonts w:ascii="Helvetica Neue" w:hAnsi="Helvetica Neue"/>
                      <w:color w:val="000000"/>
                      <w:sz w:val="17"/>
                      <w:szCs w:val="17"/>
                    </w:rPr>
                    <w:t> and a resumed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"https://internationalaffairs.us15.list-manage.com/track/click?u=0e9feb1606f1b4129a8b65828&amp;id=26e97958db&amp;e=84738c8dae"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buildup</w:t>
                  </w:r>
                  <w:proofErr w:type="spellEnd"/>
                  <w:r>
                    <w:rPr>
                      <w:rFonts w:ascii="Helvetica Neue" w:hAnsi="Helvetica Neue"/>
                      <w:color w:val="000000"/>
                      <w:sz w:val="17"/>
                      <w:szCs w:val="17"/>
                    </w:rPr>
                    <w:fldChar w:fldCharType="end"/>
                  </w:r>
                  <w:r>
                    <w:rPr>
                      <w:rFonts w:ascii="Helvetica Neue" w:hAnsi="Helvetica Neue"/>
                      <w:color w:val="000000"/>
                      <w:sz w:val="17"/>
                      <w:szCs w:val="17"/>
                    </w:rPr>
                    <w:t> at a suspected Chinese military site in UAE.</w:t>
                  </w:r>
                </w:p>
                <w:p w14:paraId="7DBB6635" w14:textId="77777777" w:rsidR="005B6C0D" w:rsidRDefault="005B6C0D">
                  <w:pPr>
                    <w:spacing w:line="360" w:lineRule="atLeast"/>
                    <w:rPr>
                      <w:rFonts w:ascii="Verdana" w:hAnsi="Verdana"/>
                      <w:color w:val="000000"/>
                    </w:rPr>
                  </w:pPr>
                  <w:r>
                    <w:rPr>
                      <w:rFonts w:ascii="Verdana" w:hAnsi="Verdana"/>
                      <w:color w:val="000000"/>
                    </w:rPr>
                    <w:t> </w:t>
                  </w:r>
                </w:p>
                <w:p w14:paraId="194D0B99" w14:textId="77777777" w:rsidR="005B6C0D" w:rsidRDefault="005B6C0D" w:rsidP="005B6C0D">
                  <w:pPr>
                    <w:spacing w:line="360" w:lineRule="atLeast"/>
                    <w:rPr>
                      <w:rFonts w:ascii="Verdana" w:hAnsi="Verdana"/>
                      <w:color w:val="000000"/>
                    </w:rPr>
                  </w:pPr>
                  <w:r>
                    <w:rPr>
                      <w:rFonts w:ascii="Verdana" w:hAnsi="Verdana"/>
                      <w:color w:val="000000"/>
                    </w:rPr>
                    <w:t> </w:t>
                  </w:r>
                </w:p>
              </w:tc>
            </w:tr>
          </w:tbl>
          <w:p w14:paraId="35BF62E5" w14:textId="77777777" w:rsidR="005B6C0D" w:rsidRDefault="005B6C0D">
            <w:pPr>
              <w:rPr>
                <w:rFonts w:ascii="Arial" w:hAnsi="Arial" w:cs="Arial"/>
                <w:color w:val="222222"/>
              </w:rPr>
            </w:pPr>
          </w:p>
        </w:tc>
      </w:tr>
    </w:tbl>
    <w:p w14:paraId="192D8A33"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7F88542D" w14:textId="77777777" w:rsidTr="005B6C0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B6C0D" w14:paraId="5337E699" w14:textId="77777777">
              <w:tc>
                <w:tcPr>
                  <w:tcW w:w="0" w:type="auto"/>
                  <w:vAlign w:val="center"/>
                  <w:hideMark/>
                </w:tcPr>
                <w:p w14:paraId="031B8E8A" w14:textId="77777777" w:rsidR="005B6C0D" w:rsidRDefault="005B6C0D"/>
              </w:tc>
            </w:tr>
          </w:tbl>
          <w:p w14:paraId="22966AB5" w14:textId="77777777" w:rsidR="005B6C0D" w:rsidRDefault="005B6C0D">
            <w:pPr>
              <w:rPr>
                <w:rFonts w:ascii="Arial" w:hAnsi="Arial" w:cs="Arial"/>
                <w:color w:val="222222"/>
              </w:rPr>
            </w:pPr>
          </w:p>
        </w:tc>
      </w:tr>
    </w:tbl>
    <w:p w14:paraId="2C124BEB"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5810EB52" w14:textId="77777777" w:rsidTr="005B6C0D">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00AC87F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B6C0D" w14:paraId="2BE19AEA" w14:textId="77777777">
                    <w:tc>
                      <w:tcPr>
                        <w:tcW w:w="0" w:type="auto"/>
                        <w:shd w:val="clear" w:color="auto" w:fill="4B6AA2"/>
                        <w:tcMar>
                          <w:top w:w="270" w:type="dxa"/>
                          <w:left w:w="270" w:type="dxa"/>
                          <w:bottom w:w="270" w:type="dxa"/>
                          <w:right w:w="270" w:type="dxa"/>
                        </w:tcMar>
                        <w:hideMark/>
                      </w:tcPr>
                      <w:p w14:paraId="54F73CBA" w14:textId="77777777" w:rsidR="005B6C0D" w:rsidRDefault="005B6C0D">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Letters to the Editor</w:t>
                        </w:r>
                      </w:p>
                    </w:tc>
                  </w:tr>
                </w:tbl>
                <w:p w14:paraId="0900D9B4" w14:textId="77777777" w:rsidR="005B6C0D" w:rsidRDefault="005B6C0D">
                  <w:pPr>
                    <w:rPr>
                      <w:rFonts w:ascii="Times New Roman" w:hAnsi="Times New Roman"/>
                    </w:rPr>
                  </w:pPr>
                </w:p>
              </w:tc>
            </w:tr>
          </w:tbl>
          <w:p w14:paraId="75E7C8D8" w14:textId="77777777" w:rsidR="005B6C0D" w:rsidRDefault="005B6C0D">
            <w:pPr>
              <w:rPr>
                <w:rFonts w:ascii="Arial" w:hAnsi="Arial" w:cs="Arial"/>
                <w:color w:val="222222"/>
              </w:rPr>
            </w:pPr>
          </w:p>
        </w:tc>
      </w:tr>
    </w:tbl>
    <w:p w14:paraId="1C20A0E7"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5DE19C36" w14:textId="77777777" w:rsidTr="005B6C0D">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B6C0D" w14:paraId="0E0A161E" w14:textId="77777777">
              <w:tc>
                <w:tcPr>
                  <w:tcW w:w="0" w:type="auto"/>
                  <w:vAlign w:val="center"/>
                  <w:hideMark/>
                </w:tcPr>
                <w:p w14:paraId="2AC977EA" w14:textId="77777777" w:rsidR="005B6C0D" w:rsidRDefault="005B6C0D"/>
              </w:tc>
            </w:tr>
          </w:tbl>
          <w:p w14:paraId="33FF22AA" w14:textId="77777777" w:rsidR="005B6C0D" w:rsidRDefault="005B6C0D">
            <w:pPr>
              <w:rPr>
                <w:rFonts w:ascii="Arial" w:hAnsi="Arial" w:cs="Arial"/>
                <w:color w:val="222222"/>
              </w:rPr>
            </w:pPr>
          </w:p>
        </w:tc>
      </w:tr>
    </w:tbl>
    <w:p w14:paraId="3332B642"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3D17655B" w14:textId="77777777" w:rsidTr="005B6C0D">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B6C0D" w14:paraId="3F27788C" w14:textId="77777777">
              <w:tc>
                <w:tcPr>
                  <w:tcW w:w="0" w:type="auto"/>
                  <w:tcMar>
                    <w:top w:w="0" w:type="dxa"/>
                    <w:left w:w="270" w:type="dxa"/>
                    <w:bottom w:w="135" w:type="dxa"/>
                    <w:right w:w="270" w:type="dxa"/>
                  </w:tcMar>
                  <w:hideMark/>
                </w:tcPr>
                <w:p w14:paraId="3B86D85F" w14:textId="77777777" w:rsidR="005B6C0D" w:rsidRDefault="005B6C0D">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6"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p>
              </w:tc>
            </w:tr>
          </w:tbl>
          <w:p w14:paraId="68486A00" w14:textId="77777777" w:rsidR="005B6C0D" w:rsidRDefault="005B6C0D">
            <w:pPr>
              <w:rPr>
                <w:rFonts w:ascii="Arial" w:hAnsi="Arial" w:cs="Arial"/>
                <w:color w:val="222222"/>
              </w:rPr>
            </w:pPr>
          </w:p>
        </w:tc>
      </w:tr>
    </w:tbl>
    <w:p w14:paraId="4598285A" w14:textId="77777777" w:rsidR="005B6C0D" w:rsidRDefault="005B6C0D" w:rsidP="005B6C0D">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B6C0D" w14:paraId="014DF00A" w14:textId="77777777" w:rsidTr="005B6C0D">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B6C0D" w14:paraId="3072C88D" w14:textId="77777777">
              <w:tc>
                <w:tcPr>
                  <w:tcW w:w="0" w:type="auto"/>
                  <w:vAlign w:val="center"/>
                  <w:hideMark/>
                </w:tcPr>
                <w:p w14:paraId="7950EBCB" w14:textId="77777777" w:rsidR="005B6C0D" w:rsidRDefault="005B6C0D"/>
              </w:tc>
            </w:tr>
          </w:tbl>
          <w:p w14:paraId="3E84A22A" w14:textId="77777777" w:rsidR="005B6C0D" w:rsidRDefault="005B6C0D">
            <w:pPr>
              <w:rPr>
                <w:rFonts w:ascii="Arial" w:hAnsi="Arial" w:cs="Arial"/>
                <w:color w:val="222222"/>
              </w:rPr>
            </w:pPr>
          </w:p>
        </w:tc>
      </w:tr>
    </w:tbl>
    <w:p w14:paraId="114FCCD9" w14:textId="77777777"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0"/>
  </w:num>
  <w:num w:numId="2" w16cid:durableId="1756855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5B37F6"/>
    <w:rsid w:val="005B6C0D"/>
    <w:rsid w:val="008E4AF3"/>
    <w:rsid w:val="00B04A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semiHidden/>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internationalaffairs.us15.list-manage.com/track/click?u=0e9feb1606f1b4129a8b65828&amp;id=9206d5d54e&amp;e=84738c8dae" TargetMode="External"/><Relationship Id="rId26" Type="http://schemas.openxmlformats.org/officeDocument/2006/relationships/hyperlink" Target="https://internationalaffairs.us15.list-manage.com/track/click?u=0e9feb1606f1b4129a8b65828&amp;id=0f65587011&amp;e=84738c8dae" TargetMode="External"/><Relationship Id="rId21" Type="http://schemas.openxmlformats.org/officeDocument/2006/relationships/hyperlink" Target="https://internationalaffairs.us15.list-manage.com/track/click?u=0e9feb1606f1b4129a8b65828&amp;id=113aad5bc4&amp;e=84738c8dae" TargetMode="External"/><Relationship Id="rId34" Type="http://schemas.openxmlformats.org/officeDocument/2006/relationships/hyperlink" Target="https://internationalaffairs.us15.list-manage.com/track/click?u=0e9feb1606f1b4129a8b65828&amp;id=3a39ea22f2&amp;e=84738c8dae" TargetMode="External"/><Relationship Id="rId7" Type="http://schemas.openxmlformats.org/officeDocument/2006/relationships/image" Target="media/image3.jpeg"/><Relationship Id="rId12" Type="http://schemas.openxmlformats.org/officeDocument/2006/relationships/hyperlink" Target="https://internationalaffairs.us15.list-manage.com/track/click?u=0e9feb1606f1b4129a8b65828&amp;id=e5a452ca87&amp;e=84738c8dae" TargetMode="External"/><Relationship Id="rId17" Type="http://schemas.openxmlformats.org/officeDocument/2006/relationships/hyperlink" Target="https://internationalaffairs.us15.list-manage.com/track/click?u=0e9feb1606f1b4129a8b65828&amp;id=0401734c96&amp;e=84738c8dae" TargetMode="External"/><Relationship Id="rId25" Type="http://schemas.openxmlformats.org/officeDocument/2006/relationships/hyperlink" Target="https://internationalaffairs.us15.list-manage.com/track/click?u=0e9feb1606f1b4129a8b65828&amp;id=2b4e8fd0b8&amp;e=84738c8dae" TargetMode="External"/><Relationship Id="rId33" Type="http://schemas.openxmlformats.org/officeDocument/2006/relationships/hyperlink" Target="https://internationalaffairs.us15.list-manage.com/track/click?u=0e9feb1606f1b4129a8b65828&amp;id=ae2b76ea54&amp;e=84738c8da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internationalaffairs.us15.list-manage.com/track/click?u=0e9feb1606f1b4129a8b65828&amp;id=571172ca83&amp;e=84738c8dae" TargetMode="External"/><Relationship Id="rId29" Type="http://schemas.openxmlformats.org/officeDocument/2006/relationships/hyperlink" Target="https://internationalaffairs.us15.list-manage.com/track/click?u=0e9feb1606f1b4129a8b65828&amp;id=6f04ba1865&amp;e=84738c8da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nternationalaffairs.us15.list-manage.com/track/click?u=0e9feb1606f1b4129a8b65828&amp;id=1900c68024&amp;e=84738c8dae" TargetMode="External"/><Relationship Id="rId24" Type="http://schemas.openxmlformats.org/officeDocument/2006/relationships/hyperlink" Target="https://internationalaffairs.us15.list-manage.com/track/click?u=0e9feb1606f1b4129a8b65828&amp;id=b1ff9d5ab4&amp;e=84738c8dae" TargetMode="External"/><Relationship Id="rId32" Type="http://schemas.openxmlformats.org/officeDocument/2006/relationships/hyperlink" Target="https://internationalaffairs.us15.list-manage.com/track/click?u=0e9feb1606f1b4129a8b65828&amp;id=cbf0abff4e&amp;e=84738c8dae"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internationalaffairs.us15.list-manage.com/track/click?u=0e9feb1606f1b4129a8b65828&amp;id=34c7d6c336&amp;e=84738c8dae" TargetMode="External"/><Relationship Id="rId23" Type="http://schemas.openxmlformats.org/officeDocument/2006/relationships/image" Target="media/image6.jpeg"/><Relationship Id="rId28" Type="http://schemas.openxmlformats.org/officeDocument/2006/relationships/hyperlink" Target="https://internationalaffairs.us15.list-manage.com/track/click?u=0e9feb1606f1b4129a8b65828&amp;id=f725c574ce&amp;e=84738c8dae" TargetMode="External"/><Relationship Id="rId36" Type="http://schemas.openxmlformats.org/officeDocument/2006/relationships/hyperlink" Target="mailto:aiianswletters@gmail.com" TargetMode="External"/><Relationship Id="rId10" Type="http://schemas.openxmlformats.org/officeDocument/2006/relationships/hyperlink" Target="https://internationalaffairs.us15.list-manage.com/track/click?u=0e9feb1606f1b4129a8b65828&amp;id=e897f29cbd&amp;e=84738c8dae" TargetMode="External"/><Relationship Id="rId19" Type="http://schemas.openxmlformats.org/officeDocument/2006/relationships/hyperlink" Target="https://internationalaffairs.us15.list-manage.com/track/click?u=0e9feb1606f1b4129a8b65828&amp;id=de5cd2baf7&amp;e=84738c8dae" TargetMode="External"/><Relationship Id="rId31" Type="http://schemas.openxmlformats.org/officeDocument/2006/relationships/hyperlink" Target="https://internationalaffairs.us15.list-manage.com/track/click?u=0e9feb1606f1b4129a8b65828&amp;id=7f4bf634d3&amp;e=84738c8dae" TargetMode="External"/><Relationship Id="rId4" Type="http://schemas.openxmlformats.org/officeDocument/2006/relationships/webSettings" Target="webSettings.xml"/><Relationship Id="rId9" Type="http://schemas.openxmlformats.org/officeDocument/2006/relationships/hyperlink" Target="https://internationalaffairs.us15.list-manage.com/track/click?u=0e9feb1606f1b4129a8b65828&amp;id=5adbab19c5&amp;e=84738c8dae" TargetMode="External"/><Relationship Id="rId14" Type="http://schemas.openxmlformats.org/officeDocument/2006/relationships/hyperlink" Target="https://internationalaffairs.us15.list-manage.com/track/click?u=0e9feb1606f1b4129a8b65828&amp;id=488f0db65c&amp;e=84738c8dae" TargetMode="External"/><Relationship Id="rId22" Type="http://schemas.openxmlformats.org/officeDocument/2006/relationships/hyperlink" Target="https://internationalaffairs.us15.list-manage.com/track/click?u=0e9feb1606f1b4129a8b65828&amp;id=a6224bce87&amp;e=84738c8dae" TargetMode="External"/><Relationship Id="rId27" Type="http://schemas.openxmlformats.org/officeDocument/2006/relationships/image" Target="media/image7.jpeg"/><Relationship Id="rId30" Type="http://schemas.openxmlformats.org/officeDocument/2006/relationships/hyperlink" Target="https://internationalaffairs.us15.list-manage.com/track/click?u=0e9feb1606f1b4129a8b65828&amp;id=12d1c6f278&amp;e=84738c8dae" TargetMode="External"/><Relationship Id="rId35" Type="http://schemas.openxmlformats.org/officeDocument/2006/relationships/hyperlink" Target="https://internationalaffairs.us15.list-manage.com/track/click?u=0e9feb1606f1b4129a8b65828&amp;id=4a605fdd82&amp;e=84738c8dae" TargetMode="External"/><Relationship Id="rId8" Type="http://schemas.openxmlformats.org/officeDocument/2006/relationships/hyperlink" Target="https://internationalaffairs.us15.list-manage.com/track/click?u=0e9feb1606f1b4129a8b65828&amp;id=ac2d03cdef&amp;e=84738c8da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2605</Words>
  <Characters>14849</Characters>
  <Application>Microsoft Office Word</Application>
  <DocSecurity>0</DocSecurity>
  <Lines>123</Lines>
  <Paragraphs>34</Paragraphs>
  <ScaleCrop>false</ScaleCrop>
  <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2023-04-30T07:37:00Z</dcterms:created>
  <dcterms:modified xsi:type="dcterms:W3CDTF">2023-04-30T07:37:00Z</dcterms:modified>
</cp:coreProperties>
</file>