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DDDDDD"/>
        <w:tblCellMar>
          <w:left w:w="0" w:type="dxa"/>
          <w:right w:w="0" w:type="dxa"/>
        </w:tblCellMar>
        <w:tblLook w:val="04A0" w:firstRow="1" w:lastRow="0" w:firstColumn="1" w:lastColumn="0" w:noHBand="0" w:noVBand="1"/>
      </w:tblPr>
      <w:tblGrid>
        <w:gridCol w:w="9020"/>
      </w:tblGrid>
      <w:tr w:rsidR="00C4791F" w14:paraId="69BEC0A0" w14:textId="77777777" w:rsidTr="00C4791F">
        <w:tc>
          <w:tcPr>
            <w:tcW w:w="0" w:type="auto"/>
            <w:shd w:val="clear" w:color="auto" w:fill="DDDDDD"/>
            <w:hideMark/>
          </w:tcPr>
          <w:tbl>
            <w:tblPr>
              <w:tblW w:w="5000" w:type="pct"/>
              <w:jc w:val="center"/>
              <w:shd w:val="clear" w:color="auto" w:fill="4C6AA2"/>
              <w:tblCellMar>
                <w:left w:w="0" w:type="dxa"/>
                <w:right w:w="0" w:type="dxa"/>
              </w:tblCellMar>
              <w:tblLook w:val="04A0" w:firstRow="1" w:lastRow="0" w:firstColumn="1" w:lastColumn="0" w:noHBand="0" w:noVBand="1"/>
            </w:tblPr>
            <w:tblGrid>
              <w:gridCol w:w="9020"/>
            </w:tblGrid>
            <w:tr w:rsidR="00C4791F" w14:paraId="5B74C2ED" w14:textId="77777777">
              <w:trPr>
                <w:jc w:val="center"/>
              </w:trPr>
              <w:tc>
                <w:tcPr>
                  <w:tcW w:w="0" w:type="auto"/>
                  <w:shd w:val="clear" w:color="auto" w:fill="4C6AA2"/>
                  <w:hideMark/>
                </w:tcPr>
                <w:tbl>
                  <w:tblPr>
                    <w:tblW w:w="9000" w:type="dxa"/>
                    <w:jc w:val="center"/>
                    <w:tblCellMar>
                      <w:left w:w="0" w:type="dxa"/>
                      <w:right w:w="0" w:type="dxa"/>
                    </w:tblCellMar>
                    <w:tblLook w:val="04A0" w:firstRow="1" w:lastRow="0" w:firstColumn="1" w:lastColumn="0" w:noHBand="0" w:noVBand="1"/>
                  </w:tblPr>
                  <w:tblGrid>
                    <w:gridCol w:w="9000"/>
                  </w:tblGrid>
                  <w:tr w:rsidR="00C4791F" w14:paraId="75B50E58" w14:textId="77777777">
                    <w:trPr>
                      <w:jc w:val="center"/>
                    </w:trPr>
                    <w:tc>
                      <w:tcPr>
                        <w:tcW w:w="0" w:type="auto"/>
                        <w:vAlign w:val="center"/>
                        <w:hideMark/>
                      </w:tcPr>
                      <w:p w14:paraId="5CB3B85F" w14:textId="77777777" w:rsidR="00C4791F" w:rsidRDefault="00C4791F"/>
                    </w:tc>
                  </w:tr>
                </w:tbl>
                <w:p w14:paraId="3DF42D25" w14:textId="77777777" w:rsidR="00C4791F" w:rsidRDefault="00C4791F">
                  <w:pPr>
                    <w:jc w:val="center"/>
                  </w:pPr>
                </w:p>
              </w:tc>
            </w:tr>
          </w:tbl>
          <w:p w14:paraId="2966D9D0" w14:textId="77777777" w:rsidR="00C4791F" w:rsidRDefault="00C4791F">
            <w:pPr>
              <w:jc w:val="center"/>
              <w:rPr>
                <w:rFonts w:ascii="Times" w:hAnsi="Times"/>
                <w:color w:val="000000"/>
                <w:sz w:val="27"/>
                <w:szCs w:val="27"/>
              </w:rPr>
            </w:pPr>
          </w:p>
        </w:tc>
      </w:tr>
      <w:tr w:rsidR="00C4791F" w14:paraId="7E1B52AA" w14:textId="77777777" w:rsidTr="00C4791F">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C4791F" w14:paraId="69CBA58B"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C4791F" w14:paraId="5D2C186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C4791F" w14:paraId="7F42A6D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4791F" w14:paraId="0B26C85C" w14:textId="77777777">
                                <w:tc>
                                  <w:tcPr>
                                    <w:tcW w:w="0" w:type="auto"/>
                                    <w:tcMar>
                                      <w:top w:w="0" w:type="dxa"/>
                                      <w:left w:w="135" w:type="dxa"/>
                                      <w:bottom w:w="0" w:type="dxa"/>
                                      <w:right w:w="135" w:type="dxa"/>
                                    </w:tcMar>
                                    <w:hideMark/>
                                  </w:tcPr>
                                  <w:p w14:paraId="55F09F94" w14:textId="76B4B520" w:rsidR="00C4791F" w:rsidRDefault="00C4791F">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34E6C538" wp14:editId="02C2654C">
                                          <wp:extent cx="5727700" cy="12547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54760"/>
                                                  </a:xfrm>
                                                  <a:prstGeom prst="rect">
                                                    <a:avLst/>
                                                  </a:prstGeom>
                                                  <a:noFill/>
                                                  <a:ln>
                                                    <a:noFill/>
                                                  </a:ln>
                                                </pic:spPr>
                                              </pic:pic>
                                            </a:graphicData>
                                          </a:graphic>
                                        </wp:inline>
                                      </w:drawing>
                                    </w:r>
                                    <w:r>
                                      <w:fldChar w:fldCharType="end"/>
                                    </w:r>
                                  </w:p>
                                </w:tc>
                              </w:tr>
                            </w:tbl>
                            <w:p w14:paraId="69E131DC" w14:textId="77777777" w:rsidR="00C4791F" w:rsidRDefault="00C4791F"/>
                          </w:tc>
                        </w:tr>
                      </w:tbl>
                      <w:p w14:paraId="3B07E28C"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17E6FD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4173430D" w14:textId="77777777">
                                <w:tc>
                                  <w:tcPr>
                                    <w:tcW w:w="0" w:type="auto"/>
                                    <w:tcMar>
                                      <w:top w:w="0" w:type="dxa"/>
                                      <w:left w:w="270" w:type="dxa"/>
                                      <w:bottom w:w="135" w:type="dxa"/>
                                      <w:right w:w="270" w:type="dxa"/>
                                    </w:tcMar>
                                    <w:hideMark/>
                                  </w:tcPr>
                                  <w:p w14:paraId="388AD752" w14:textId="77777777" w:rsidR="00C4791F" w:rsidRDefault="00C4791F">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70 of:</w:t>
                                    </w:r>
                                  </w:p>
                                </w:tc>
                              </w:tr>
                            </w:tbl>
                            <w:p w14:paraId="7DE01087" w14:textId="77777777" w:rsidR="00C4791F" w:rsidRDefault="00C4791F">
                              <w:pPr>
                                <w:rPr>
                                  <w:rFonts w:ascii="Times New Roman" w:hAnsi="Times New Roman"/>
                                </w:rPr>
                              </w:pPr>
                            </w:p>
                          </w:tc>
                        </w:tr>
                      </w:tbl>
                      <w:p w14:paraId="13A4B8B6"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2ED4DA1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390A9789" w14:textId="77777777">
                                <w:tc>
                                  <w:tcPr>
                                    <w:tcW w:w="0" w:type="auto"/>
                                    <w:hideMark/>
                                  </w:tcPr>
                                  <w:p w14:paraId="314ED9E9" w14:textId="35DDFA50" w:rsidR="00C4791F" w:rsidRDefault="00C4791F">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1428C97E" wp14:editId="41ECD617">
                                          <wp:extent cx="5727700" cy="32181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8180"/>
                                                  </a:xfrm>
                                                  <a:prstGeom prst="rect">
                                                    <a:avLst/>
                                                  </a:prstGeom>
                                                  <a:noFill/>
                                                  <a:ln>
                                                    <a:noFill/>
                                                  </a:ln>
                                                </pic:spPr>
                                              </pic:pic>
                                            </a:graphicData>
                                          </a:graphic>
                                        </wp:inline>
                                      </w:drawing>
                                    </w:r>
                                    <w:r>
                                      <w:fldChar w:fldCharType="end"/>
                                    </w:r>
                                  </w:p>
                                </w:tc>
                              </w:tr>
                            </w:tbl>
                            <w:p w14:paraId="66643F14" w14:textId="77777777" w:rsidR="00C4791F" w:rsidRDefault="00C4791F"/>
                          </w:tc>
                        </w:tr>
                      </w:tbl>
                      <w:p w14:paraId="36BEF5C0"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47947894"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C4791F" w14:paraId="68C8513B" w14:textId="77777777">
                                <w:tc>
                                  <w:tcPr>
                                    <w:tcW w:w="0" w:type="auto"/>
                                    <w:vAlign w:val="center"/>
                                    <w:hideMark/>
                                  </w:tcPr>
                                  <w:p w14:paraId="56E6A156" w14:textId="77777777" w:rsidR="00C4791F" w:rsidRDefault="00C4791F"/>
                                </w:tc>
                              </w:tr>
                            </w:tbl>
                            <w:p w14:paraId="67E14156" w14:textId="77777777" w:rsidR="00C4791F" w:rsidRDefault="00C4791F"/>
                          </w:tc>
                        </w:tr>
                      </w:tbl>
                      <w:p w14:paraId="25E294AB"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5D8C760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3DB530D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4791F" w14:paraId="1C15E88A" w14:textId="77777777">
                                      <w:tc>
                                        <w:tcPr>
                                          <w:tcW w:w="0" w:type="auto"/>
                                          <w:shd w:val="clear" w:color="auto" w:fill="4B6AA2"/>
                                          <w:tcMar>
                                            <w:top w:w="270" w:type="dxa"/>
                                            <w:left w:w="270" w:type="dxa"/>
                                            <w:bottom w:w="270" w:type="dxa"/>
                                            <w:right w:w="270" w:type="dxa"/>
                                          </w:tcMar>
                                          <w:hideMark/>
                                        </w:tcPr>
                                        <w:p w14:paraId="006E21DE" w14:textId="77777777" w:rsidR="00C4791F" w:rsidRDefault="00C4791F">
                                          <w:pPr>
                                            <w:spacing w:line="315" w:lineRule="atLeast"/>
                                            <w:jc w:val="center"/>
                                            <w:rPr>
                                              <w:rFonts w:ascii="Helvetica" w:hAnsi="Helvetica"/>
                                              <w:color w:val="F2F2F2"/>
                                              <w:sz w:val="21"/>
                                              <w:szCs w:val="21"/>
                                            </w:rPr>
                                          </w:pPr>
                                          <w:r>
                                            <w:rPr>
                                              <w:rStyle w:val="Strong"/>
                                              <w:rFonts w:ascii="Helvetica" w:hAnsi="Helvetica"/>
                                              <w:color w:val="F2F2F2"/>
                                              <w:sz w:val="36"/>
                                              <w:szCs w:val="36"/>
                                            </w:rPr>
                                            <w:t>President's Welcome</w:t>
                                          </w:r>
                                        </w:p>
                                      </w:tc>
                                    </w:tr>
                                  </w:tbl>
                                  <w:p w14:paraId="0F86B407" w14:textId="77777777" w:rsidR="00C4791F" w:rsidRDefault="00C4791F">
                                    <w:pPr>
                                      <w:rPr>
                                        <w:rFonts w:ascii="Times New Roman" w:hAnsi="Times New Roman"/>
                                      </w:rPr>
                                    </w:pPr>
                                  </w:p>
                                </w:tc>
                              </w:tr>
                            </w:tbl>
                            <w:p w14:paraId="6B209F4E" w14:textId="77777777" w:rsidR="00C4791F" w:rsidRDefault="00C4791F"/>
                          </w:tc>
                        </w:tr>
                      </w:tbl>
                      <w:p w14:paraId="70982289"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60C3B7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03C3A424" w14:textId="77777777">
                                <w:tc>
                                  <w:tcPr>
                                    <w:tcW w:w="0" w:type="auto"/>
                                    <w:tcMar>
                                      <w:top w:w="0" w:type="dxa"/>
                                      <w:left w:w="270" w:type="dxa"/>
                                      <w:bottom w:w="135" w:type="dxa"/>
                                      <w:right w:w="270" w:type="dxa"/>
                                    </w:tcMar>
                                    <w:hideMark/>
                                  </w:tcPr>
                                  <w:p w14:paraId="1771CC9F" w14:textId="77777777" w:rsidR="00C4791F" w:rsidRDefault="00C4791F">
                                    <w:pPr>
                                      <w:spacing w:line="360" w:lineRule="atLeast"/>
                                      <w:rPr>
                                        <w:rFonts w:ascii="Verdana" w:hAnsi="Verdana"/>
                                        <w:color w:val="222222"/>
                                      </w:rPr>
                                    </w:pPr>
                                    <w:r>
                                      <w:rPr>
                                        <w:rFonts w:ascii="Helvetica Neue" w:hAnsi="Helvetica Neue"/>
                                        <w:color w:val="222222"/>
                                        <w:sz w:val="18"/>
                                        <w:szCs w:val="18"/>
                                      </w:rPr>
                                      <w:t xml:space="preserve">Dear </w:t>
                                    </w:r>
                                    <w:proofErr w:type="gramStart"/>
                                    <w:r>
                                      <w:rPr>
                                        <w:rFonts w:ascii="Helvetica Neue" w:hAnsi="Helvetica Neue"/>
                                        <w:color w:val="222222"/>
                                        <w:sz w:val="18"/>
                                        <w:szCs w:val="18"/>
                                      </w:rPr>
                                      <w:t>Readers</w:t>
                                    </w:r>
                                    <w:proofErr w:type="gramEnd"/>
                                    <w:r>
                                      <w:rPr>
                                        <w:rFonts w:ascii="Helvetica Neue" w:hAnsi="Helvetica Neue"/>
                                        <w:color w:val="222222"/>
                                        <w:sz w:val="18"/>
                                        <w:szCs w:val="18"/>
                                      </w:rPr>
                                      <w:br/>
                                    </w:r>
                                    <w:r>
                                      <w:rPr>
                                        <w:rFonts w:ascii="Helvetica Neue" w:hAnsi="Helvetica Neue"/>
                                        <w:color w:val="222222"/>
                                        <w:sz w:val="18"/>
                                        <w:szCs w:val="18"/>
                                      </w:rPr>
                                      <w:br/>
                                      <w:t>Welcome to the first edition of Columns from Glover Cottages for 2023. Our program year is now under way: our first event on 28 February explored Indonesia's new Criminal Code. (A summary has been posted to our news page.) </w:t>
                                    </w:r>
                                    <w:r>
                                      <w:rPr>
                                        <w:rFonts w:ascii="Helvetica Neue" w:hAnsi="Helvetica Neue"/>
                                        <w:color w:val="222222"/>
                                        <w:sz w:val="18"/>
                                        <w:szCs w:val="18"/>
                                      </w:rPr>
                                      <w:br/>
                                    </w:r>
                                    <w:r>
                                      <w:rPr>
                                        <w:rFonts w:ascii="Helvetica Neue" w:hAnsi="Helvetica Neue"/>
                                        <w:color w:val="222222"/>
                                        <w:sz w:val="18"/>
                                        <w:szCs w:val="18"/>
                                      </w:rPr>
                                      <w:br/>
                                      <w:t xml:space="preserve">When we started Columns in 2020, it aimed to fill the gap arising from the suspension of our live events at Glover Cottages due to Covid restrictions. We have now been able to renew live events, but Columns has attracted a continuing readership and we are continuing to produce it in weeks when we don't hold a </w:t>
                                    </w:r>
                                    <w:r>
                                      <w:rPr>
                                        <w:rFonts w:ascii="Helvetica Neue" w:hAnsi="Helvetica Neue"/>
                                        <w:color w:val="222222"/>
                                        <w:sz w:val="18"/>
                                        <w:szCs w:val="18"/>
                                      </w:rPr>
                                      <w:lastRenderedPageBreak/>
                                      <w:t>live event. </w:t>
                                    </w:r>
                                    <w:r>
                                      <w:rPr>
                                        <w:rFonts w:ascii="Helvetica Neue" w:hAnsi="Helvetica Neue"/>
                                        <w:color w:val="222222"/>
                                        <w:sz w:val="18"/>
                                        <w:szCs w:val="18"/>
                                      </w:rPr>
                                      <w:br/>
                                    </w:r>
                                    <w:r>
                                      <w:rPr>
                                        <w:rFonts w:ascii="Helvetica Neue" w:hAnsi="Helvetica Neue"/>
                                        <w:color w:val="222222"/>
                                        <w:sz w:val="18"/>
                                        <w:szCs w:val="18"/>
                                      </w:rPr>
                                      <w:br/>
                                      <w:t xml:space="preserve">We look forward very much to seeing those of you who can make it to Glover Cottages - our events are publicised in advance </w:t>
                                    </w:r>
                                    <w:proofErr w:type="gramStart"/>
                                    <w:r>
                                      <w:rPr>
                                        <w:rFonts w:ascii="Helvetica Neue" w:hAnsi="Helvetica Neue"/>
                                        <w:color w:val="222222"/>
                                        <w:sz w:val="18"/>
                                        <w:szCs w:val="18"/>
                                      </w:rPr>
                                      <w:t>on line</w:t>
                                    </w:r>
                                    <w:proofErr w:type="gramEnd"/>
                                    <w:r>
                                      <w:rPr>
                                        <w:rFonts w:ascii="Helvetica Neue" w:hAnsi="Helvetica Neue"/>
                                        <w:color w:val="222222"/>
                                        <w:sz w:val="18"/>
                                        <w:szCs w:val="18"/>
                                      </w:rPr>
                                      <w:t xml:space="preserve"> - and hope that Columns continues to engage your interest in the months ahead.</w:t>
                                    </w:r>
                                    <w:r>
                                      <w:rPr>
                                        <w:rFonts w:ascii="Helvetica Neue" w:hAnsi="Helvetica Neue"/>
                                        <w:color w:val="222222"/>
                                        <w:sz w:val="18"/>
                                        <w:szCs w:val="18"/>
                                      </w:rPr>
                                      <w:br/>
                                    </w:r>
                                    <w:r>
                                      <w:rPr>
                                        <w:rFonts w:ascii="Helvetica Neue" w:hAnsi="Helvetica Neue"/>
                                        <w:color w:val="222222"/>
                                        <w:sz w:val="18"/>
                                        <w:szCs w:val="18"/>
                                      </w:rPr>
                                      <w:br/>
                                      <w:t>With warmest wishes for a happy and healthy year,</w:t>
                                    </w:r>
                                    <w:r>
                                      <w:rPr>
                                        <w:rFonts w:ascii="Helvetica Neue" w:hAnsi="Helvetica Neue"/>
                                        <w:color w:val="222222"/>
                                        <w:sz w:val="18"/>
                                        <w:szCs w:val="18"/>
                                      </w:rPr>
                                      <w:br/>
                                    </w:r>
                                    <w:r>
                                      <w:rPr>
                                        <w:rFonts w:ascii="Helvetica Neue" w:hAnsi="Helvetica Neue"/>
                                        <w:color w:val="222222"/>
                                        <w:sz w:val="18"/>
                                        <w:szCs w:val="18"/>
                                      </w:rPr>
                                      <w:br/>
                                    </w:r>
                                    <w:r>
                                      <w:rPr>
                                        <w:rStyle w:val="Emphasis"/>
                                        <w:rFonts w:ascii="Helvetica Neue" w:hAnsi="Helvetica Neue"/>
                                        <w:color w:val="222222"/>
                                        <w:sz w:val="18"/>
                                        <w:szCs w:val="18"/>
                                      </w:rPr>
                                      <w:t>Ian Lincoln</w:t>
                                    </w:r>
                                    <w:r>
                                      <w:rPr>
                                        <w:rFonts w:ascii="Helvetica Neue" w:hAnsi="Helvetica Neue"/>
                                        <w:i/>
                                        <w:iCs/>
                                        <w:color w:val="222222"/>
                                        <w:sz w:val="18"/>
                                        <w:szCs w:val="18"/>
                                      </w:rPr>
                                      <w:br/>
                                    </w:r>
                                    <w:r>
                                      <w:rPr>
                                        <w:rStyle w:val="Emphasis"/>
                                        <w:rFonts w:ascii="Helvetica Neue" w:hAnsi="Helvetica Neue"/>
                                        <w:color w:val="222222"/>
                                        <w:sz w:val="18"/>
                                        <w:szCs w:val="18"/>
                                      </w:rPr>
                                      <w:t>President </w:t>
                                    </w:r>
                                    <w:r>
                                      <w:rPr>
                                        <w:rFonts w:ascii="Helvetica Neue" w:hAnsi="Helvetica Neue"/>
                                        <w:i/>
                                        <w:iCs/>
                                        <w:color w:val="222222"/>
                                        <w:sz w:val="18"/>
                                        <w:szCs w:val="18"/>
                                      </w:rPr>
                                      <w:br/>
                                    </w:r>
                                    <w:r>
                                      <w:rPr>
                                        <w:rStyle w:val="Emphasis"/>
                                        <w:rFonts w:ascii="Helvetica Neue" w:hAnsi="Helvetica Neue"/>
                                        <w:color w:val="222222"/>
                                        <w:sz w:val="18"/>
                                        <w:szCs w:val="18"/>
                                      </w:rPr>
                                      <w:t>Australian Institute of International Affairs NSW</w:t>
                                    </w:r>
                                  </w:p>
                                </w:tc>
                              </w:tr>
                            </w:tbl>
                            <w:p w14:paraId="037CAB49" w14:textId="77777777" w:rsidR="00C4791F" w:rsidRDefault="00C4791F">
                              <w:pPr>
                                <w:rPr>
                                  <w:rFonts w:ascii="Times New Roman" w:hAnsi="Times New Roman"/>
                                </w:rPr>
                              </w:pPr>
                            </w:p>
                          </w:tc>
                        </w:tr>
                      </w:tbl>
                      <w:p w14:paraId="4F61D639"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709E3F3A"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C4791F" w14:paraId="5A9C035A" w14:textId="77777777">
                                <w:tc>
                                  <w:tcPr>
                                    <w:tcW w:w="0" w:type="auto"/>
                                    <w:vAlign w:val="center"/>
                                    <w:hideMark/>
                                  </w:tcPr>
                                  <w:p w14:paraId="776436EC" w14:textId="77777777" w:rsidR="00C4791F" w:rsidRDefault="00C4791F"/>
                                </w:tc>
                              </w:tr>
                            </w:tbl>
                            <w:p w14:paraId="2E398B35" w14:textId="77777777" w:rsidR="00C4791F" w:rsidRDefault="00C4791F"/>
                          </w:tc>
                        </w:tr>
                      </w:tbl>
                      <w:p w14:paraId="01EC7F26"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0CD6088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5773104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4791F" w14:paraId="06B8E08B" w14:textId="77777777">
                                      <w:tc>
                                        <w:tcPr>
                                          <w:tcW w:w="0" w:type="auto"/>
                                          <w:shd w:val="clear" w:color="auto" w:fill="4B6AA2"/>
                                          <w:tcMar>
                                            <w:top w:w="270" w:type="dxa"/>
                                            <w:left w:w="270" w:type="dxa"/>
                                            <w:bottom w:w="270" w:type="dxa"/>
                                            <w:right w:w="270" w:type="dxa"/>
                                          </w:tcMar>
                                          <w:hideMark/>
                                        </w:tcPr>
                                        <w:p w14:paraId="68D677A5" w14:textId="77777777" w:rsidR="00C4791F" w:rsidRDefault="00C4791F">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7D8AF8AD" w14:textId="77777777" w:rsidR="00C4791F" w:rsidRDefault="00C4791F">
                                    <w:pPr>
                                      <w:rPr>
                                        <w:rFonts w:ascii="Times New Roman" w:hAnsi="Times New Roman"/>
                                      </w:rPr>
                                    </w:pPr>
                                  </w:p>
                                </w:tc>
                              </w:tr>
                            </w:tbl>
                            <w:p w14:paraId="7444C211" w14:textId="77777777" w:rsidR="00C4791F" w:rsidRDefault="00C4791F"/>
                          </w:tc>
                        </w:tr>
                      </w:tbl>
                      <w:p w14:paraId="0A12E52A"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16B2AD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78EF395F" w14:textId="77777777">
                                <w:tc>
                                  <w:tcPr>
                                    <w:tcW w:w="0" w:type="auto"/>
                                    <w:tcMar>
                                      <w:top w:w="0" w:type="dxa"/>
                                      <w:left w:w="270" w:type="dxa"/>
                                      <w:bottom w:w="135" w:type="dxa"/>
                                      <w:right w:w="270" w:type="dxa"/>
                                    </w:tcMar>
                                    <w:hideMark/>
                                  </w:tcPr>
                                  <w:p w14:paraId="11EE2ADE" w14:textId="77777777" w:rsidR="00C4791F" w:rsidRDefault="00C4791F">
                                    <w:pPr>
                                      <w:spacing w:line="360" w:lineRule="atLeast"/>
                                      <w:rPr>
                                        <w:rFonts w:ascii="Verdana" w:hAnsi="Verdana"/>
                                        <w:color w:val="222222"/>
                                      </w:rPr>
                                    </w:pPr>
                                    <w:r>
                                      <w:rPr>
                                        <w:rFonts w:ascii="Helvetica Neue" w:hAnsi="Helvetica Neue"/>
                                        <w:color w:val="222222"/>
                                        <w:sz w:val="18"/>
                                        <w:szCs w:val="18"/>
                                      </w:rPr>
                                      <w:t xml:space="preserve">For our first edition of Columns for 2023,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they share an analysis of China expressed by former Prime Minister Kevin Rudd, a UN report on the situation in Myanmar and an article about Ukraine.</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0C78F098" w14:textId="77777777" w:rsidR="00C4791F" w:rsidRDefault="00C4791F">
                              <w:pPr>
                                <w:rPr>
                                  <w:rFonts w:ascii="Times New Roman" w:hAnsi="Times New Roman"/>
                                </w:rPr>
                              </w:pPr>
                            </w:p>
                          </w:tc>
                        </w:tr>
                      </w:tbl>
                      <w:p w14:paraId="5FA73C32"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59E310C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4F45A791" w14:textId="77777777">
                                <w:tc>
                                  <w:tcPr>
                                    <w:tcW w:w="0" w:type="auto"/>
                                    <w:vAlign w:val="center"/>
                                    <w:hideMark/>
                                  </w:tcPr>
                                  <w:p w14:paraId="2DBD3922" w14:textId="77777777" w:rsidR="00C4791F" w:rsidRDefault="00C4791F"/>
                                </w:tc>
                              </w:tr>
                            </w:tbl>
                            <w:p w14:paraId="3E3A33D4" w14:textId="77777777" w:rsidR="00C4791F" w:rsidRDefault="00C4791F"/>
                          </w:tc>
                        </w:tr>
                      </w:tbl>
                      <w:p w14:paraId="77085891"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5BE7672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4791F" w14:paraId="65ED07E6" w14:textId="77777777">
                                <w:tc>
                                  <w:tcPr>
                                    <w:tcW w:w="0" w:type="auto"/>
                                    <w:tcMar>
                                      <w:top w:w="0" w:type="dxa"/>
                                      <w:left w:w="135" w:type="dxa"/>
                                      <w:bottom w:w="135" w:type="dxa"/>
                                      <w:right w:w="135" w:type="dxa"/>
                                    </w:tcMar>
                                    <w:hideMark/>
                                  </w:tcPr>
                                  <w:p w14:paraId="163AB98D" w14:textId="39A6E15C" w:rsidR="00C4791F" w:rsidRDefault="00C4791F">
                                    <w:r>
                                      <w:lastRenderedPageBreak/>
                                      <w:fldChar w:fldCharType="begin"/>
                                    </w:r>
                                    <w:r>
                                      <w:instrText xml:space="preserve"> INCLUDEPICTURE "https://mcusercontent.com/0e9feb1606f1b4129a8b65828/images/0bfc876b-0b4c-8241-e2d8-c9d457a12a18.jpg" \* MERGEFORMATINET </w:instrText>
                                    </w:r>
                                    <w:r>
                                      <w:fldChar w:fldCharType="separate"/>
                                    </w:r>
                                    <w:r>
                                      <w:rPr>
                                        <w:noProof/>
                                      </w:rPr>
                                      <w:drawing>
                                        <wp:inline distT="0" distB="0" distL="0" distR="0" wp14:anchorId="7BC69992" wp14:editId="71969A35">
                                          <wp:extent cx="5727700" cy="36360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636010"/>
                                                  </a:xfrm>
                                                  <a:prstGeom prst="rect">
                                                    <a:avLst/>
                                                  </a:prstGeom>
                                                  <a:noFill/>
                                                  <a:ln>
                                                    <a:noFill/>
                                                  </a:ln>
                                                </pic:spPr>
                                              </pic:pic>
                                            </a:graphicData>
                                          </a:graphic>
                                        </wp:inline>
                                      </w:drawing>
                                    </w:r>
                                    <w:r>
                                      <w:fldChar w:fldCharType="end"/>
                                    </w:r>
                                  </w:p>
                                </w:tc>
                              </w:tr>
                              <w:tr w:rsidR="00C4791F" w14:paraId="6E8C0DFA" w14:textId="77777777">
                                <w:tc>
                                  <w:tcPr>
                                    <w:tcW w:w="8460" w:type="dxa"/>
                                    <w:tcMar>
                                      <w:top w:w="0" w:type="dxa"/>
                                      <w:left w:w="135" w:type="dxa"/>
                                      <w:bottom w:w="0" w:type="dxa"/>
                                      <w:right w:w="135" w:type="dxa"/>
                                    </w:tcMar>
                                    <w:hideMark/>
                                  </w:tcPr>
                                  <w:p w14:paraId="5154ECCD" w14:textId="77777777" w:rsidR="00C4791F" w:rsidRDefault="00C4791F">
                                    <w:pPr>
                                      <w:pStyle w:val="Heading1"/>
                                      <w:spacing w:before="0" w:beforeAutospacing="0" w:after="0" w:afterAutospacing="0" w:line="488" w:lineRule="atLeast"/>
                                      <w:rPr>
                                        <w:rFonts w:ascii="Arial" w:hAnsi="Arial" w:cs="Arial"/>
                                        <w:color w:val="4C6AA2"/>
                                        <w:spacing w:val="-15"/>
                                        <w:sz w:val="39"/>
                                        <w:szCs w:val="39"/>
                                      </w:rPr>
                                    </w:pPr>
                                    <w:hyperlink r:id="rId8" w:tgtFrame="_blank" w:history="1">
                                      <w:r>
                                        <w:rPr>
                                          <w:rStyle w:val="Hyperlink"/>
                                          <w:rFonts w:ascii="Helvetica Neue" w:hAnsi="Helvetica Neue" w:cs="Arial"/>
                                          <w:color w:val="4C6AA2"/>
                                          <w:spacing w:val="-15"/>
                                          <w:sz w:val="30"/>
                                          <w:szCs w:val="30"/>
                                        </w:rPr>
                                        <w:t>China Matters</w:t>
                                      </w:r>
                                    </w:hyperlink>
                                  </w:p>
                                  <w:p w14:paraId="420D640B" w14:textId="77777777" w:rsidR="00C4791F" w:rsidRDefault="00C4791F">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 xml:space="preserve">China and its international relations remain the central geopolitical issue of our age. We need to understand the rise of China and what that means for the US-led system to which we have become accustomed. Kevin Rudd has a deep knowledge of the People’s Republic of China from his time as a diplomat, as foreign </w:t>
                                    </w:r>
                                    <w:proofErr w:type="gramStart"/>
                                    <w:r>
                                      <w:rPr>
                                        <w:rFonts w:ascii="Helvetica Neue" w:hAnsi="Helvetica Neue"/>
                                        <w:color w:val="000000"/>
                                        <w:sz w:val="18"/>
                                        <w:szCs w:val="18"/>
                                      </w:rPr>
                                      <w:t>minister</w:t>
                                    </w:r>
                                    <w:proofErr w:type="gramEnd"/>
                                    <w:r>
                                      <w:rPr>
                                        <w:rFonts w:ascii="Helvetica Neue" w:hAnsi="Helvetica Neue"/>
                                        <w:color w:val="000000"/>
                                        <w:sz w:val="18"/>
                                        <w:szCs w:val="18"/>
                                      </w:rPr>
                                      <w:t xml:space="preserve"> and as prime minister. He has also led the Asia Society think tank and completed a doctorate on China’s President Xi Jinping's worldview.</w:t>
                                    </w:r>
                                    <w:r>
                                      <w:rPr>
                                        <w:rFonts w:ascii="Helvetica Neue" w:hAnsi="Helvetica Neue"/>
                                        <w:color w:val="000000"/>
                                        <w:sz w:val="18"/>
                                        <w:szCs w:val="18"/>
                                      </w:rPr>
                                      <w:br/>
                                    </w:r>
                                    <w:r>
                                      <w:rPr>
                                        <w:rFonts w:ascii="Helvetica Neue" w:hAnsi="Helvetica Neue"/>
                                        <w:color w:val="000000"/>
                                        <w:sz w:val="18"/>
                                        <w:szCs w:val="18"/>
                                      </w:rPr>
                                      <w:br/>
                                      <w:t>Rudd </w:t>
                                    </w:r>
                                    <w:hyperlink r:id="rId9" w:tgtFrame="_blank" w:history="1">
                                      <w:r>
                                        <w:rPr>
                                          <w:rStyle w:val="Hyperlink"/>
                                          <w:rFonts w:ascii="Helvetica Neue" w:hAnsi="Helvetica Neue"/>
                                          <w:b/>
                                          <w:bCs/>
                                          <w:color w:val="4C6AA2"/>
                                          <w:sz w:val="18"/>
                                          <w:szCs w:val="18"/>
                                        </w:rPr>
                                        <w:t>delivered</w:t>
                                      </w:r>
                                    </w:hyperlink>
                                    <w:r>
                                      <w:rPr>
                                        <w:rFonts w:ascii="Helvetica Neue" w:hAnsi="Helvetica Neue"/>
                                        <w:color w:val="000000"/>
                                        <w:sz w:val="18"/>
                                        <w:szCs w:val="18"/>
                                      </w:rPr>
                                      <w:t> the Inaugural China Matters Oration in Brisbane on 15 February. He gave a thoughtful and concise introduction to developments in China over the three months since December 2022. The video recording of his talk is well worth watching. His talk concerned Chinese domestic politics and economics, but it was </w:t>
                                    </w:r>
                                    <w:hyperlink r:id="rId10" w:tgtFrame="_blank" w:history="1">
                                      <w:r>
                                        <w:rPr>
                                          <w:rStyle w:val="Hyperlink"/>
                                          <w:rFonts w:ascii="Helvetica Neue" w:hAnsi="Helvetica Neue"/>
                                          <w:b/>
                                          <w:bCs/>
                                          <w:color w:val="4C6AA2"/>
                                          <w:sz w:val="18"/>
                                          <w:szCs w:val="18"/>
                                        </w:rPr>
                                        <w:t>introduced</w:t>
                                      </w:r>
                                    </w:hyperlink>
                                    <w:r>
                                      <w:rPr>
                                        <w:rFonts w:ascii="Helvetica Neue" w:hAnsi="Helvetica Neue"/>
                                        <w:color w:val="000000"/>
                                        <w:sz w:val="18"/>
                                        <w:szCs w:val="18"/>
                                      </w:rPr>
                                      <w:t xml:space="preserve"> by Peter Varghese AO, the Chancellor of the University of Queensland and former Secretary of the Department of Foreign Affairs and Trade, who said, “Australian policy must rest on its own view of China. We can and should draw on the analysis and insight of others, but we have distinctive interests which demand we come to our own conclusion. In arriving at these </w:t>
                                    </w:r>
                                    <w:proofErr w:type="gramStart"/>
                                    <w:r>
                                      <w:rPr>
                                        <w:rFonts w:ascii="Helvetica Neue" w:hAnsi="Helvetica Neue"/>
                                        <w:color w:val="000000"/>
                                        <w:sz w:val="18"/>
                                        <w:szCs w:val="18"/>
                                      </w:rPr>
                                      <w:t>judgements</w:t>
                                    </w:r>
                                    <w:proofErr w:type="gramEnd"/>
                                    <w:r>
                                      <w:rPr>
                                        <w:rFonts w:ascii="Helvetica Neue" w:hAnsi="Helvetica Neue"/>
                                        <w:color w:val="000000"/>
                                        <w:sz w:val="18"/>
                                        <w:szCs w:val="18"/>
                                      </w:rPr>
                                      <w:t xml:space="preserve"> we have to grapple with some fundamental questions. The US has described China as its pacing challenge, its strategic </w:t>
                                    </w:r>
                                    <w:proofErr w:type="gramStart"/>
                                    <w:r>
                                      <w:rPr>
                                        <w:rFonts w:ascii="Helvetica Neue" w:hAnsi="Helvetica Neue"/>
                                        <w:color w:val="000000"/>
                                        <w:sz w:val="18"/>
                                        <w:szCs w:val="18"/>
                                      </w:rPr>
                                      <w:t>competitor</w:t>
                                    </w:r>
                                    <w:proofErr w:type="gramEnd"/>
                                    <w:r>
                                      <w:rPr>
                                        <w:rFonts w:ascii="Helvetica Neue" w:hAnsi="Helvetica Neue"/>
                                        <w:color w:val="000000"/>
                                        <w:sz w:val="18"/>
                                        <w:szCs w:val="18"/>
                                      </w:rPr>
                                      <w:t xml:space="preserve"> and its ideological adversary. But how should Australia see China? China is clearly a strategic challenge. But that doesn’t make China our enemy or adversary.”</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1" w:tgtFrame="_blank" w:history="1">
                                      <w:r>
                                        <w:rPr>
                                          <w:rStyle w:val="Hyperlink"/>
                                          <w:rFonts w:ascii="Helvetica Neue" w:hAnsi="Helvetica Neue"/>
                                          <w:b/>
                                          <w:bCs/>
                                          <w:color w:val="4C6AA2"/>
                                          <w:sz w:val="17"/>
                                          <w:szCs w:val="17"/>
                                        </w:rPr>
                                        <w:t>Michael Lieu</w:t>
                                      </w:r>
                                    </w:hyperlink>
                                  </w:p>
                                  <w:p w14:paraId="16C3BF3C" w14:textId="77777777" w:rsidR="00C4791F" w:rsidRDefault="00C4791F">
                                    <w:pPr>
                                      <w:spacing w:line="300" w:lineRule="atLeast"/>
                                      <w:jc w:val="both"/>
                                      <w:rPr>
                                        <w:rFonts w:ascii="Verdana" w:hAnsi="Verdana"/>
                                        <w:color w:val="000000"/>
                                      </w:rPr>
                                    </w:pPr>
                                    <w:r>
                                      <w:rPr>
                                        <w:rFonts w:ascii="Verdana" w:hAnsi="Verdana"/>
                                        <w:color w:val="000000"/>
                                      </w:rPr>
                                      <w:t> </w:t>
                                    </w:r>
                                  </w:p>
                                </w:tc>
                              </w:tr>
                            </w:tbl>
                            <w:p w14:paraId="0E011DF8" w14:textId="77777777" w:rsidR="00C4791F" w:rsidRDefault="00C4791F">
                              <w:pPr>
                                <w:rPr>
                                  <w:rFonts w:ascii="Times New Roman" w:hAnsi="Times New Roman"/>
                                </w:rPr>
                              </w:pPr>
                            </w:p>
                          </w:tc>
                        </w:tr>
                      </w:tbl>
                      <w:p w14:paraId="576DBFAD"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6E57396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668CCE12" w14:textId="77777777">
                                <w:tc>
                                  <w:tcPr>
                                    <w:tcW w:w="0" w:type="auto"/>
                                    <w:vAlign w:val="center"/>
                                    <w:hideMark/>
                                  </w:tcPr>
                                  <w:p w14:paraId="285F2EA2" w14:textId="77777777" w:rsidR="00C4791F" w:rsidRDefault="00C4791F"/>
                                </w:tc>
                              </w:tr>
                            </w:tbl>
                            <w:p w14:paraId="42CA84D8" w14:textId="77777777" w:rsidR="00C4791F" w:rsidRDefault="00C4791F"/>
                          </w:tc>
                        </w:tr>
                      </w:tbl>
                      <w:p w14:paraId="2342ADBE"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36800A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12C98480" w14:textId="77777777">
                                <w:tc>
                                  <w:tcPr>
                                    <w:tcW w:w="0" w:type="auto"/>
                                    <w:tcMar>
                                      <w:top w:w="0" w:type="dxa"/>
                                      <w:left w:w="270" w:type="dxa"/>
                                      <w:bottom w:w="135" w:type="dxa"/>
                                      <w:right w:w="270" w:type="dxa"/>
                                    </w:tcMar>
                                    <w:hideMark/>
                                  </w:tcPr>
                                  <w:p w14:paraId="50100CD7" w14:textId="77777777" w:rsidR="00C4791F" w:rsidRDefault="00C4791F">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lastRenderedPageBreak/>
                                      <w:t>This video recording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57ECE7A8" w14:textId="77777777" w:rsidR="00C4791F" w:rsidRDefault="00C4791F">
                              <w:pPr>
                                <w:rPr>
                                  <w:rFonts w:ascii="Times New Roman" w:hAnsi="Times New Roman" w:cs="Times New Roman"/>
                                </w:rPr>
                              </w:pPr>
                            </w:p>
                          </w:tc>
                        </w:tr>
                      </w:tbl>
                      <w:p w14:paraId="6931BE5B"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09D2324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7B4D20E1" w14:textId="77777777">
                                <w:tc>
                                  <w:tcPr>
                                    <w:tcW w:w="0" w:type="auto"/>
                                    <w:vAlign w:val="center"/>
                                    <w:hideMark/>
                                  </w:tcPr>
                                  <w:p w14:paraId="3460A956" w14:textId="77777777" w:rsidR="00C4791F" w:rsidRDefault="00C4791F"/>
                                </w:tc>
                              </w:tr>
                            </w:tbl>
                            <w:p w14:paraId="58F3535E" w14:textId="77777777" w:rsidR="00C4791F" w:rsidRDefault="00C4791F"/>
                          </w:tc>
                        </w:tr>
                      </w:tbl>
                      <w:p w14:paraId="5FDF0A81"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437F834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4791F" w14:paraId="2846605A" w14:textId="77777777">
                                <w:tc>
                                  <w:tcPr>
                                    <w:tcW w:w="0" w:type="auto"/>
                                    <w:tcMar>
                                      <w:top w:w="0" w:type="dxa"/>
                                      <w:left w:w="135" w:type="dxa"/>
                                      <w:bottom w:w="135" w:type="dxa"/>
                                      <w:right w:w="135" w:type="dxa"/>
                                    </w:tcMar>
                                    <w:hideMark/>
                                  </w:tcPr>
                                  <w:p w14:paraId="0AA2F2B9" w14:textId="1EEC6828" w:rsidR="00C4791F" w:rsidRDefault="00C4791F">
                                    <w:r>
                                      <w:fldChar w:fldCharType="begin"/>
                                    </w:r>
                                    <w:r>
                                      <w:instrText xml:space="preserve"> INCLUDEPICTURE "https://mcusercontent.com/0e9feb1606f1b4129a8b65828/images/7ef1cce2-dc47-0bb5-fae9-ee7324af2bb5.jpg" \* MERGEFORMATINET </w:instrText>
                                    </w:r>
                                    <w:r>
                                      <w:fldChar w:fldCharType="separate"/>
                                    </w:r>
                                    <w:r>
                                      <w:rPr>
                                        <w:noProof/>
                                      </w:rPr>
                                      <w:drawing>
                                        <wp:inline distT="0" distB="0" distL="0" distR="0" wp14:anchorId="0CFE7C17" wp14:editId="34223232">
                                          <wp:extent cx="5727700" cy="32175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r>
                                      <w:fldChar w:fldCharType="end"/>
                                    </w:r>
                                  </w:p>
                                </w:tc>
                              </w:tr>
                              <w:tr w:rsidR="00C4791F" w14:paraId="3B0E032C" w14:textId="77777777">
                                <w:tc>
                                  <w:tcPr>
                                    <w:tcW w:w="8460" w:type="dxa"/>
                                    <w:tcMar>
                                      <w:top w:w="0" w:type="dxa"/>
                                      <w:left w:w="135" w:type="dxa"/>
                                      <w:bottom w:w="0" w:type="dxa"/>
                                      <w:right w:w="135" w:type="dxa"/>
                                    </w:tcMar>
                                    <w:hideMark/>
                                  </w:tcPr>
                                  <w:p w14:paraId="2EEB1890" w14:textId="77777777" w:rsidR="00C4791F" w:rsidRDefault="00C4791F">
                                    <w:pPr>
                                      <w:pStyle w:val="NormalWeb"/>
                                      <w:spacing w:before="150" w:beforeAutospacing="0" w:after="150" w:afterAutospacing="0" w:line="300" w:lineRule="atLeast"/>
                                      <w:rPr>
                                        <w:rFonts w:ascii="Verdana" w:hAnsi="Verdana"/>
                                        <w:color w:val="000000"/>
                                      </w:rPr>
                                    </w:pPr>
                                    <w:hyperlink r:id="rId13" w:tgtFrame="_blank" w:history="1">
                                      <w:r>
                                        <w:rPr>
                                          <w:rStyle w:val="Hyperlink"/>
                                          <w:rFonts w:ascii="Helvetica Neue" w:hAnsi="Helvetica Neue"/>
                                          <w:b/>
                                          <w:bCs/>
                                          <w:color w:val="4C6AA2"/>
                                          <w:sz w:val="30"/>
                                          <w:szCs w:val="30"/>
                                        </w:rPr>
                                        <w:t>Widespread Violence Continues in Myanmar</w:t>
                                      </w:r>
                                    </w:hyperlink>
                                  </w:p>
                                  <w:p w14:paraId="0C1A2B2D" w14:textId="77777777" w:rsidR="00C4791F" w:rsidRDefault="00C4791F">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While two years have now passed since the military coup in Myanmar of February 2020, a report by the UN Human Rights Office last year </w:t>
                                    </w:r>
                                    <w:hyperlink r:id="rId14" w:tgtFrame="_blank" w:history="1">
                                      <w:r>
                                        <w:rPr>
                                          <w:rStyle w:val="Hyperlink"/>
                                          <w:rFonts w:ascii="Helvetica Neue" w:hAnsi="Helvetica Neue"/>
                                          <w:b/>
                                          <w:bCs/>
                                          <w:color w:val="4C6AA2"/>
                                          <w:sz w:val="18"/>
                                          <w:szCs w:val="18"/>
                                        </w:rPr>
                                        <w:t>has shed light</w:t>
                                      </w:r>
                                    </w:hyperlink>
                                    <w:r>
                                      <w:rPr>
                                        <w:rFonts w:ascii="Helvetica Neue" w:hAnsi="Helvetica Neue"/>
                                        <w:color w:val="000000"/>
                                        <w:sz w:val="18"/>
                                        <w:szCs w:val="18"/>
                                      </w:rPr>
                                      <w:t xml:space="preserve"> on the continued violence. It reveals that the military have created a perpetual human rights crisis and committed widespread human rights abuses in nearly 80% of the country’s 330 towns. Turk describes the military’s ‘scorched earth’ policy, attempting to stamp out political opposition that has led to the detention of over 17,000 people and the death of almost 3,000. By 2022, violence had increased significantly in the north-west and south-east through indiscriminate airstrikes and shelling and mass burnings of villages. Tactics like these are remnants of earlier, well documented violence in Myanmar, such as the extremist violence against the Rohingya population in Rakhine in 2017. Compounding the intensifying violence is the blockages of main supply routes, preventing any humanitarian actors from reaching 17.6 million people in need. The report echoes </w:t>
                                    </w:r>
                                    <w:proofErr w:type="gramStart"/>
                                    <w:r>
                                      <w:rPr>
                                        <w:rFonts w:ascii="Helvetica Neue" w:hAnsi="Helvetica Neue"/>
                                        <w:color w:val="000000"/>
                                        <w:sz w:val="18"/>
                                        <w:szCs w:val="18"/>
                                      </w:rPr>
                                      <w:t>calls</w:t>
                                    </w:r>
                                    <w:proofErr w:type="gramEnd"/>
                                    <w:r>
                                      <w:rPr>
                                        <w:rFonts w:ascii="Helvetica Neue" w:hAnsi="Helvetica Neue"/>
                                        <w:color w:val="000000"/>
                                        <w:sz w:val="18"/>
                                        <w:szCs w:val="18"/>
                                      </w:rPr>
                                      <w:t xml:space="preserve"> by ASEAN and the UNSC for an immediate halt of violence and unhindered humanitarian access, but there has been little to no accountability for the perpetrators. It </w:t>
                                    </w:r>
                                    <w:hyperlink r:id="rId15" w:tgtFrame="_blank" w:history="1">
                                      <w:r>
                                        <w:rPr>
                                          <w:rStyle w:val="Hyperlink"/>
                                          <w:rFonts w:ascii="Helvetica Neue" w:hAnsi="Helvetica Neue"/>
                                          <w:b/>
                                          <w:bCs/>
                                          <w:color w:val="4C6AA2"/>
                                          <w:sz w:val="18"/>
                                          <w:szCs w:val="18"/>
                                        </w:rPr>
                                        <w:t>recommends</w:t>
                                      </w:r>
                                    </w:hyperlink>
                                    <w:r>
                                      <w:rPr>
                                        <w:rFonts w:ascii="Helvetica Neue" w:hAnsi="Helvetica Neue"/>
                                        <w:color w:val="000000"/>
                                        <w:sz w:val="18"/>
                                        <w:szCs w:val="18"/>
                                      </w:rPr>
                                      <w:t> that the situation be referred to the International criminal Court and that international actors must be more responsive in granting asylum and funding resettlement opportunities.</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6" w:tgtFrame="_blank" w:history="1">
                                      <w:r>
                                        <w:rPr>
                                          <w:rStyle w:val="Hyperlink"/>
                                          <w:rFonts w:ascii="Helvetica Neue" w:hAnsi="Helvetica Neue"/>
                                          <w:b/>
                                          <w:bCs/>
                                          <w:color w:val="4C6AA2"/>
                                          <w:sz w:val="17"/>
                                          <w:szCs w:val="17"/>
                                        </w:rPr>
                                        <w:t>iStock</w:t>
                                      </w:r>
                                    </w:hyperlink>
                                  </w:p>
                                  <w:p w14:paraId="62F70F2C" w14:textId="77777777" w:rsidR="00C4791F" w:rsidRDefault="00C4791F">
                                    <w:pPr>
                                      <w:spacing w:line="300" w:lineRule="atLeast"/>
                                      <w:jc w:val="both"/>
                                      <w:rPr>
                                        <w:rFonts w:ascii="Verdana" w:hAnsi="Verdana"/>
                                        <w:color w:val="000000"/>
                                      </w:rPr>
                                    </w:pPr>
                                    <w:r>
                                      <w:rPr>
                                        <w:rFonts w:ascii="Verdana" w:hAnsi="Verdana"/>
                                        <w:color w:val="000000"/>
                                      </w:rPr>
                                      <w:lastRenderedPageBreak/>
                                      <w:t> </w:t>
                                    </w:r>
                                  </w:p>
                                </w:tc>
                              </w:tr>
                            </w:tbl>
                            <w:p w14:paraId="239C6FF3" w14:textId="77777777" w:rsidR="00C4791F" w:rsidRDefault="00C4791F">
                              <w:pPr>
                                <w:rPr>
                                  <w:rFonts w:ascii="Times New Roman" w:hAnsi="Times New Roman"/>
                                </w:rPr>
                              </w:pPr>
                            </w:p>
                          </w:tc>
                        </w:tr>
                      </w:tbl>
                      <w:p w14:paraId="0DDB6DD8"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6FFDA19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61759974" w14:textId="77777777">
                                <w:tc>
                                  <w:tcPr>
                                    <w:tcW w:w="0" w:type="auto"/>
                                    <w:vAlign w:val="center"/>
                                    <w:hideMark/>
                                  </w:tcPr>
                                  <w:p w14:paraId="3611BC67" w14:textId="77777777" w:rsidR="00C4791F" w:rsidRDefault="00C4791F"/>
                                </w:tc>
                              </w:tr>
                            </w:tbl>
                            <w:p w14:paraId="778CCF67" w14:textId="77777777" w:rsidR="00C4791F" w:rsidRDefault="00C4791F"/>
                          </w:tc>
                        </w:tr>
                      </w:tbl>
                      <w:p w14:paraId="702C4151"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38490ED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6A5787B3" w14:textId="77777777">
                                <w:tc>
                                  <w:tcPr>
                                    <w:tcW w:w="0" w:type="auto"/>
                                    <w:tcMar>
                                      <w:top w:w="0" w:type="dxa"/>
                                      <w:left w:w="270" w:type="dxa"/>
                                      <w:bottom w:w="135" w:type="dxa"/>
                                      <w:right w:w="270" w:type="dxa"/>
                                    </w:tcMar>
                                    <w:hideMark/>
                                  </w:tcPr>
                                  <w:p w14:paraId="6CD2B430" w14:textId="77777777" w:rsidR="00C4791F" w:rsidRDefault="00C4791F">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UN report was selected by Isabel </w:t>
                                    </w:r>
                                    <w:proofErr w:type="spellStart"/>
                                    <w:r>
                                      <w:rPr>
                                        <w:rStyle w:val="Emphasis"/>
                                        <w:rFonts w:ascii="Helvetica Neue" w:hAnsi="Helvetica Neue" w:cs="Arial"/>
                                        <w:color w:val="000000"/>
                                        <w:sz w:val="17"/>
                                        <w:szCs w:val="17"/>
                                      </w:rPr>
                                      <w:t>Freudenstein</w:t>
                                    </w:r>
                                    <w:proofErr w:type="spellEnd"/>
                                    <w:r>
                                      <w:rPr>
                                        <w:rStyle w:val="Emphasis"/>
                                        <w:rFonts w:ascii="Helvetica Neue" w:hAnsi="Helvetica Neue" w:cs="Arial"/>
                                        <w:color w:val="000000"/>
                                        <w:sz w:val="17"/>
                                        <w:szCs w:val="17"/>
                                      </w:rPr>
                                      <w:t>. Isabel graduated from a Bachelor of Art and Bachelor of Advanced Studies at the University of Sydney with a First Class Honours in International Relations. Her thesis examined the changing nature of humanitarian intervention in a multipolar international system. Isabel is currently studying a Juris Doctor at the University of Sydney.</w:t>
                                    </w:r>
                                  </w:p>
                                </w:tc>
                              </w:tr>
                            </w:tbl>
                            <w:p w14:paraId="3AFDDE61" w14:textId="77777777" w:rsidR="00C4791F" w:rsidRDefault="00C4791F">
                              <w:pPr>
                                <w:rPr>
                                  <w:rFonts w:ascii="Times New Roman" w:hAnsi="Times New Roman" w:cs="Times New Roman"/>
                                </w:rPr>
                              </w:pPr>
                            </w:p>
                          </w:tc>
                        </w:tr>
                      </w:tbl>
                      <w:p w14:paraId="65CB6BFA"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21FE2C5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6822289A" w14:textId="77777777">
                                <w:tc>
                                  <w:tcPr>
                                    <w:tcW w:w="0" w:type="auto"/>
                                    <w:vAlign w:val="center"/>
                                    <w:hideMark/>
                                  </w:tcPr>
                                  <w:p w14:paraId="47FA4B28" w14:textId="77777777" w:rsidR="00C4791F" w:rsidRDefault="00C4791F"/>
                                </w:tc>
                              </w:tr>
                            </w:tbl>
                            <w:p w14:paraId="017C8B71" w14:textId="77777777" w:rsidR="00C4791F" w:rsidRDefault="00C4791F"/>
                          </w:tc>
                        </w:tr>
                      </w:tbl>
                      <w:p w14:paraId="2EF6F718"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531DD19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4791F" w14:paraId="5D40B495" w14:textId="77777777">
                                <w:tc>
                                  <w:tcPr>
                                    <w:tcW w:w="0" w:type="auto"/>
                                    <w:tcMar>
                                      <w:top w:w="0" w:type="dxa"/>
                                      <w:left w:w="135" w:type="dxa"/>
                                      <w:bottom w:w="135" w:type="dxa"/>
                                      <w:right w:w="135" w:type="dxa"/>
                                    </w:tcMar>
                                    <w:hideMark/>
                                  </w:tcPr>
                                  <w:p w14:paraId="537226A0" w14:textId="488FB0EF" w:rsidR="00C4791F" w:rsidRDefault="00C4791F">
                                    <w:r>
                                      <w:fldChar w:fldCharType="begin"/>
                                    </w:r>
                                    <w:r>
                                      <w:instrText xml:space="preserve"> INCLUDEPICTURE "https://mcusercontent.com/0e9feb1606f1b4129a8b65828/images/6addcc78-8112-2435-edbe-c43afd965dc5.jpg" \* MERGEFORMATINET </w:instrText>
                                    </w:r>
                                    <w:r>
                                      <w:fldChar w:fldCharType="separate"/>
                                    </w:r>
                                    <w:r>
                                      <w:rPr>
                                        <w:noProof/>
                                      </w:rPr>
                                      <w:drawing>
                                        <wp:inline distT="0" distB="0" distL="0" distR="0" wp14:anchorId="19EB302F" wp14:editId="2FAADA91">
                                          <wp:extent cx="5727700" cy="38220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fldChar w:fldCharType="end"/>
                                    </w:r>
                                  </w:p>
                                </w:tc>
                              </w:tr>
                              <w:tr w:rsidR="00C4791F" w14:paraId="7AC86CB3" w14:textId="77777777">
                                <w:tc>
                                  <w:tcPr>
                                    <w:tcW w:w="8460" w:type="dxa"/>
                                    <w:tcMar>
                                      <w:top w:w="0" w:type="dxa"/>
                                      <w:left w:w="135" w:type="dxa"/>
                                      <w:bottom w:w="0" w:type="dxa"/>
                                      <w:right w:w="135" w:type="dxa"/>
                                    </w:tcMar>
                                    <w:hideMark/>
                                  </w:tcPr>
                                  <w:p w14:paraId="165CA23B" w14:textId="77777777" w:rsidR="00C4791F" w:rsidRDefault="00C4791F">
                                    <w:pPr>
                                      <w:pStyle w:val="NormalWeb"/>
                                      <w:spacing w:before="150" w:beforeAutospacing="0" w:after="150" w:afterAutospacing="0" w:line="300" w:lineRule="atLeast"/>
                                      <w:rPr>
                                        <w:rFonts w:ascii="Verdana" w:hAnsi="Verdana"/>
                                        <w:color w:val="000000"/>
                                      </w:rPr>
                                    </w:pPr>
                                    <w:hyperlink r:id="rId18" w:tgtFrame="_blank" w:history="1">
                                      <w:r>
                                        <w:rPr>
                                          <w:rStyle w:val="Strong"/>
                                          <w:rFonts w:ascii="Helvetica Neue" w:hAnsi="Helvetica Neue"/>
                                          <w:color w:val="4C6AA2"/>
                                          <w:sz w:val="30"/>
                                          <w:szCs w:val="30"/>
                                        </w:rPr>
                                        <w:t>Ukraine: Is Anything Negotiable?</w:t>
                                      </w:r>
                                    </w:hyperlink>
                                    <w:r>
                                      <w:rPr>
                                        <w:rFonts w:ascii="Helvetica Neue" w:hAnsi="Helvetica Neue"/>
                                        <w:color w:val="000000"/>
                                      </w:rPr>
                                      <w:br/>
                                    </w:r>
                                    <w:r>
                                      <w:rPr>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A spate of articles marked the anniversary on 24 February of Russia's invasion of Ukraine. The brutality and illegitimacy of the war have made it difficult - even unimaginable - to propose a peace agreement that would give any ground to Russia. The Ukrainian government has said that its sovereignty over Crimea and the Donbas region is not negotiable. But military victory over Russia appears unrealistic. The alternative is for the slaughter and the crippling of Ukraine's infrastructure and productive capacity to continue. Sydney University emeritus professor Graeme Gill has given a thoughtful, balanced </w:t>
                                    </w:r>
                                    <w:hyperlink r:id="rId19" w:tgtFrame="_blank" w:history="1">
                                      <w:r>
                                        <w:rPr>
                                          <w:rStyle w:val="Hyperlink"/>
                                          <w:rFonts w:ascii="Helvetica Neue" w:hAnsi="Helvetica Neue"/>
                                          <w:b/>
                                          <w:bCs/>
                                          <w:color w:val="4C6AA2"/>
                                          <w:sz w:val="18"/>
                                          <w:szCs w:val="18"/>
                                        </w:rPr>
                                        <w:t>analysis</w:t>
                                      </w:r>
                                    </w:hyperlink>
                                    <w:r>
                                      <w:rPr>
                                        <w:rFonts w:ascii="Helvetica Neue" w:hAnsi="Helvetica Neue"/>
                                        <w:color w:val="000000"/>
                                        <w:sz w:val="18"/>
                                        <w:szCs w:val="18"/>
                                      </w:rPr>
                                      <w:t> of the possibilities for a negotiated peace in </w:t>
                                    </w:r>
                                    <w:r>
                                      <w:rPr>
                                        <w:rStyle w:val="Emphasis"/>
                                        <w:rFonts w:ascii="Helvetica Neue" w:hAnsi="Helvetica Neue"/>
                                        <w:color w:val="000000"/>
                                        <w:sz w:val="18"/>
                                        <w:szCs w:val="18"/>
                                      </w:rPr>
                                      <w:t>Pearls and Irritations</w:t>
                                    </w:r>
                                    <w:r>
                                      <w:rPr>
                                        <w:rFonts w:ascii="Helvetica Neue" w:hAnsi="Helvetica Neue"/>
                                        <w:color w:val="000000"/>
                                        <w:sz w:val="18"/>
                                        <w:szCs w:val="18"/>
                                      </w:rPr>
                                      <w:t> of 17 February 2023. (Professor Gill </w:t>
                                    </w:r>
                                    <w:hyperlink r:id="rId20" w:tgtFrame="_blank" w:history="1">
                                      <w:r>
                                        <w:rPr>
                                          <w:rStyle w:val="Hyperlink"/>
                                          <w:rFonts w:ascii="Helvetica Neue" w:hAnsi="Helvetica Neue"/>
                                          <w:b/>
                                          <w:bCs/>
                                          <w:color w:val="4C6AA2"/>
                                          <w:sz w:val="18"/>
                                          <w:szCs w:val="18"/>
                                        </w:rPr>
                                        <w:t>gave an address</w:t>
                                      </w:r>
                                    </w:hyperlink>
                                    <w:r>
                                      <w:rPr>
                                        <w:rFonts w:ascii="Helvetica Neue" w:hAnsi="Helvetica Neue"/>
                                        <w:color w:val="000000"/>
                                        <w:sz w:val="18"/>
                                        <w:szCs w:val="18"/>
                                      </w:rPr>
                                      <w:t> to the Institute last April on the bleak prospects for Russia in the wake of the war.)</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21" w:tgtFrame="_blank" w:history="1">
                                      <w:r>
                                        <w:rPr>
                                          <w:rStyle w:val="Hyperlink"/>
                                          <w:rFonts w:ascii="Helvetica Neue" w:hAnsi="Helvetica Neue"/>
                                          <w:b/>
                                          <w:bCs/>
                                          <w:color w:val="4C6AA2"/>
                                          <w:sz w:val="17"/>
                                          <w:szCs w:val="17"/>
                                        </w:rPr>
                                        <w:t xml:space="preserve">Max </w:t>
                                      </w:r>
                                      <w:proofErr w:type="spellStart"/>
                                      <w:r>
                                        <w:rPr>
                                          <w:rStyle w:val="Hyperlink"/>
                                          <w:rFonts w:ascii="Helvetica Neue" w:hAnsi="Helvetica Neue"/>
                                          <w:b/>
                                          <w:bCs/>
                                          <w:color w:val="4C6AA2"/>
                                          <w:sz w:val="17"/>
                                          <w:szCs w:val="17"/>
                                        </w:rPr>
                                        <w:t>Kukurudziak</w:t>
                                      </w:r>
                                      <w:proofErr w:type="spellEnd"/>
                                    </w:hyperlink>
                                  </w:p>
                                </w:tc>
                              </w:tr>
                            </w:tbl>
                            <w:p w14:paraId="75FF02DD" w14:textId="77777777" w:rsidR="00C4791F" w:rsidRDefault="00C4791F">
                              <w:pPr>
                                <w:rPr>
                                  <w:rFonts w:ascii="Times New Roman" w:hAnsi="Times New Roman"/>
                                </w:rPr>
                              </w:pPr>
                            </w:p>
                          </w:tc>
                        </w:tr>
                      </w:tbl>
                      <w:p w14:paraId="39FE910E"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1ED2D89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50C4B547" w14:textId="77777777">
                                <w:tc>
                                  <w:tcPr>
                                    <w:tcW w:w="0" w:type="auto"/>
                                    <w:vAlign w:val="center"/>
                                    <w:hideMark/>
                                  </w:tcPr>
                                  <w:p w14:paraId="760FA1F2" w14:textId="77777777" w:rsidR="00C4791F" w:rsidRDefault="00C4791F"/>
                                </w:tc>
                              </w:tr>
                            </w:tbl>
                            <w:p w14:paraId="256B4215" w14:textId="77777777" w:rsidR="00C4791F" w:rsidRDefault="00C4791F"/>
                          </w:tc>
                        </w:tr>
                      </w:tbl>
                      <w:p w14:paraId="19CB5B0B"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36144D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593C51EE" w14:textId="77777777">
                                <w:tc>
                                  <w:tcPr>
                                    <w:tcW w:w="0" w:type="auto"/>
                                    <w:tcMar>
                                      <w:top w:w="0" w:type="dxa"/>
                                      <w:left w:w="270" w:type="dxa"/>
                                      <w:bottom w:w="135" w:type="dxa"/>
                                      <w:right w:w="270" w:type="dxa"/>
                                    </w:tcMar>
                                    <w:hideMark/>
                                  </w:tcPr>
                                  <w:p w14:paraId="29706E18" w14:textId="77777777" w:rsidR="00C4791F" w:rsidRDefault="00C4791F">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lastRenderedPageBreak/>
                                      <w:t>This article was selected by Ian Lincoln, President of AIIA NSW since 2017. I</w:t>
                                    </w:r>
                                    <w:r>
                                      <w:rPr>
                                        <w:rStyle w:val="Emphasis"/>
                                        <w:rFonts w:ascii="Arial" w:hAnsi="Arial" w:cs="Arial"/>
                                        <w:color w:val="000000"/>
                                        <w:sz w:val="17"/>
                                        <w:szCs w:val="17"/>
                                      </w:rPr>
                                      <w:t xml:space="preserve">an was in the Department of Foreign Affairs for 33 years including postings in Asia, Africa, </w:t>
                                    </w:r>
                                    <w:proofErr w:type="gramStart"/>
                                    <w:r>
                                      <w:rPr>
                                        <w:rStyle w:val="Emphasis"/>
                                        <w:rFonts w:ascii="Arial" w:hAnsi="Arial" w:cs="Arial"/>
                                        <w:color w:val="000000"/>
                                        <w:sz w:val="17"/>
                                        <w:szCs w:val="17"/>
                                      </w:rPr>
                                      <w:t>Europe</w:t>
                                    </w:r>
                                    <w:proofErr w:type="gramEnd"/>
                                    <w:r>
                                      <w:rPr>
                                        <w:rStyle w:val="Emphasis"/>
                                        <w:rFonts w:ascii="Arial" w:hAnsi="Arial" w:cs="Arial"/>
                                        <w:color w:val="000000"/>
                                        <w:sz w:val="17"/>
                                        <w:szCs w:val="17"/>
                                      </w:rPr>
                                      <w:t xml:space="preserve"> and the Pacific. He was later an appellate member of the Refugee Review Tribunal and has worked in </w:t>
                                    </w:r>
                                    <w:proofErr w:type="gramStart"/>
                                    <w:r>
                                      <w:rPr>
                                        <w:rStyle w:val="Emphasis"/>
                                        <w:rFonts w:ascii="Arial" w:hAnsi="Arial" w:cs="Arial"/>
                                        <w:color w:val="000000"/>
                                        <w:sz w:val="17"/>
                                        <w:szCs w:val="17"/>
                                      </w:rPr>
                                      <w:t>a number of</w:t>
                                    </w:r>
                                    <w:proofErr w:type="gramEnd"/>
                                    <w:r>
                                      <w:rPr>
                                        <w:rStyle w:val="Emphasis"/>
                                        <w:rFonts w:ascii="Arial" w:hAnsi="Arial" w:cs="Arial"/>
                                        <w:color w:val="000000"/>
                                        <w:sz w:val="17"/>
                                        <w:szCs w:val="17"/>
                                      </w:rPr>
                                      <w:t xml:space="preserve"> community organisations.</w:t>
                                    </w:r>
                                  </w:p>
                                </w:tc>
                              </w:tr>
                            </w:tbl>
                            <w:p w14:paraId="7A1FEEAD" w14:textId="77777777" w:rsidR="00C4791F" w:rsidRDefault="00C4791F">
                              <w:pPr>
                                <w:rPr>
                                  <w:rFonts w:ascii="Times New Roman" w:hAnsi="Times New Roman" w:cs="Times New Roman"/>
                                </w:rPr>
                              </w:pPr>
                            </w:p>
                          </w:tc>
                        </w:tr>
                      </w:tbl>
                      <w:p w14:paraId="43E1613C"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78CBBABA"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C4791F" w14:paraId="3CE7418A" w14:textId="77777777">
                                <w:tc>
                                  <w:tcPr>
                                    <w:tcW w:w="0" w:type="auto"/>
                                    <w:vAlign w:val="center"/>
                                    <w:hideMark/>
                                  </w:tcPr>
                                  <w:p w14:paraId="385C02E1" w14:textId="77777777" w:rsidR="00C4791F" w:rsidRDefault="00C4791F"/>
                                </w:tc>
                              </w:tr>
                            </w:tbl>
                            <w:p w14:paraId="0ECA0FC5" w14:textId="77777777" w:rsidR="00C4791F" w:rsidRDefault="00C4791F"/>
                          </w:tc>
                        </w:tr>
                      </w:tbl>
                      <w:p w14:paraId="3AC75A52"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6E099A1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73A0294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4791F" w14:paraId="2814574D" w14:textId="77777777">
                                      <w:tc>
                                        <w:tcPr>
                                          <w:tcW w:w="0" w:type="auto"/>
                                          <w:shd w:val="clear" w:color="auto" w:fill="4B6AA2"/>
                                          <w:tcMar>
                                            <w:top w:w="270" w:type="dxa"/>
                                            <w:left w:w="270" w:type="dxa"/>
                                            <w:bottom w:w="270" w:type="dxa"/>
                                            <w:right w:w="270" w:type="dxa"/>
                                          </w:tcMar>
                                          <w:hideMark/>
                                        </w:tcPr>
                                        <w:p w14:paraId="0CE0D33C" w14:textId="77777777" w:rsidR="00C4791F" w:rsidRDefault="00C4791F">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2F65E8C9" w14:textId="77777777" w:rsidR="00C4791F" w:rsidRDefault="00C4791F">
                                    <w:pPr>
                                      <w:rPr>
                                        <w:rFonts w:ascii="Times New Roman" w:hAnsi="Times New Roman"/>
                                      </w:rPr>
                                    </w:pPr>
                                  </w:p>
                                </w:tc>
                              </w:tr>
                            </w:tbl>
                            <w:p w14:paraId="625B9254" w14:textId="77777777" w:rsidR="00C4791F" w:rsidRDefault="00C4791F"/>
                          </w:tc>
                        </w:tr>
                      </w:tbl>
                      <w:p w14:paraId="016A8FE7"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68892C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775F4D17" w14:textId="77777777">
                                <w:tc>
                                  <w:tcPr>
                                    <w:tcW w:w="0" w:type="auto"/>
                                    <w:tcMar>
                                      <w:top w:w="0" w:type="dxa"/>
                                      <w:left w:w="270" w:type="dxa"/>
                                      <w:bottom w:w="135" w:type="dxa"/>
                                      <w:right w:w="270" w:type="dxa"/>
                                    </w:tcMar>
                                    <w:hideMark/>
                                  </w:tcPr>
                                  <w:p w14:paraId="701F2F1D" w14:textId="77777777" w:rsidR="00C4791F" w:rsidRDefault="00C4791F">
                                    <w:pPr>
                                      <w:spacing w:line="360" w:lineRule="atLeast"/>
                                      <w:rPr>
                                        <w:rFonts w:ascii="Verdana" w:hAnsi="Verdana"/>
                                        <w:color w:val="222222"/>
                                      </w:rPr>
                                    </w:pPr>
                                    <w:r>
                                      <w:rPr>
                                        <w:rFonts w:ascii="Helvetica Neue" w:hAnsi="Helvetica Neue"/>
                                        <w:color w:val="222222"/>
                                        <w:sz w:val="18"/>
                                        <w:szCs w:val="18"/>
                                      </w:rPr>
                                      <w:t xml:space="preserve">In addition to our Councillors' recommendations, we invited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this week. This week Nadia </w:t>
                                    </w:r>
                                    <w:proofErr w:type="spellStart"/>
                                    <w:r>
                                      <w:rPr>
                                        <w:rFonts w:ascii="Helvetica Neue" w:hAnsi="Helvetica Neue"/>
                                        <w:color w:val="222222"/>
                                        <w:sz w:val="18"/>
                                        <w:szCs w:val="18"/>
                                      </w:rPr>
                                      <w:t>Maunsell</w:t>
                                    </w:r>
                                    <w:proofErr w:type="spellEnd"/>
                                    <w:r>
                                      <w:rPr>
                                        <w:rFonts w:ascii="Helvetica Neue" w:hAnsi="Helvetica Neue"/>
                                        <w:color w:val="222222"/>
                                        <w:sz w:val="18"/>
                                        <w:szCs w:val="18"/>
                                      </w:rPr>
                                      <w:t xml:space="preserve"> looks at the most recent projects being funded as part of the Partnership for Australia-Indonesia Research and Ella Whitehurst discusses the use of artificial intelligence in geopolitics.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1E1D63C5" w14:textId="77777777" w:rsidR="00C4791F" w:rsidRDefault="00C4791F">
                              <w:pPr>
                                <w:rPr>
                                  <w:rFonts w:ascii="Times New Roman" w:hAnsi="Times New Roman"/>
                                </w:rPr>
                              </w:pPr>
                            </w:p>
                          </w:tc>
                        </w:tr>
                      </w:tbl>
                      <w:p w14:paraId="716F6E64"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0FA055F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7FF47958" w14:textId="77777777">
                                <w:tc>
                                  <w:tcPr>
                                    <w:tcW w:w="0" w:type="auto"/>
                                    <w:vAlign w:val="center"/>
                                    <w:hideMark/>
                                  </w:tcPr>
                                  <w:p w14:paraId="5AEAE232" w14:textId="77777777" w:rsidR="00C4791F" w:rsidRDefault="00C4791F"/>
                                </w:tc>
                              </w:tr>
                            </w:tbl>
                            <w:p w14:paraId="60E0155C" w14:textId="77777777" w:rsidR="00C4791F" w:rsidRDefault="00C4791F"/>
                          </w:tc>
                        </w:tr>
                      </w:tbl>
                      <w:p w14:paraId="150DF17E"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038A9F8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4791F" w14:paraId="4B35D8C3" w14:textId="77777777">
                                <w:tc>
                                  <w:tcPr>
                                    <w:tcW w:w="0" w:type="auto"/>
                                    <w:tcMar>
                                      <w:top w:w="0" w:type="dxa"/>
                                      <w:left w:w="135" w:type="dxa"/>
                                      <w:bottom w:w="135" w:type="dxa"/>
                                      <w:right w:w="135" w:type="dxa"/>
                                    </w:tcMar>
                                    <w:hideMark/>
                                  </w:tcPr>
                                  <w:p w14:paraId="52F63AAD" w14:textId="2BB7D8A9" w:rsidR="00C4791F" w:rsidRDefault="00C4791F">
                                    <w:pPr>
                                      <w:jc w:val="right"/>
                                    </w:pPr>
                                    <w:r>
                                      <w:fldChar w:fldCharType="begin"/>
                                    </w:r>
                                    <w:r>
                                      <w:instrText xml:space="preserve"> INCLUDEPICTURE "https://mcusercontent.com/0e9feb1606f1b4129a8b65828/images/7db45fe8-7f9c-8150-6fae-9c204102dfb3.jpg" \* MERGEFORMATINET </w:instrText>
                                    </w:r>
                                    <w:r>
                                      <w:fldChar w:fldCharType="separate"/>
                                    </w:r>
                                    <w:r>
                                      <w:rPr>
                                        <w:noProof/>
                                      </w:rPr>
                                      <w:drawing>
                                        <wp:inline distT="0" distB="0" distL="0" distR="0" wp14:anchorId="6EA44CE5" wp14:editId="7B37EE24">
                                          <wp:extent cx="5727700" cy="34391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439160"/>
                                                  </a:xfrm>
                                                  <a:prstGeom prst="rect">
                                                    <a:avLst/>
                                                  </a:prstGeom>
                                                  <a:noFill/>
                                                  <a:ln>
                                                    <a:noFill/>
                                                  </a:ln>
                                                </pic:spPr>
                                              </pic:pic>
                                            </a:graphicData>
                                          </a:graphic>
                                        </wp:inline>
                                      </w:drawing>
                                    </w:r>
                                    <w:r>
                                      <w:fldChar w:fldCharType="end"/>
                                    </w:r>
                                  </w:p>
                                </w:tc>
                              </w:tr>
                              <w:tr w:rsidR="00C4791F" w14:paraId="25E9E6A2" w14:textId="77777777">
                                <w:tc>
                                  <w:tcPr>
                                    <w:tcW w:w="8460" w:type="dxa"/>
                                    <w:tcMar>
                                      <w:top w:w="0" w:type="dxa"/>
                                      <w:left w:w="135" w:type="dxa"/>
                                      <w:bottom w:w="0" w:type="dxa"/>
                                      <w:right w:w="135" w:type="dxa"/>
                                    </w:tcMar>
                                    <w:hideMark/>
                                  </w:tcPr>
                                  <w:p w14:paraId="6BC9897A" w14:textId="77777777" w:rsidR="00C4791F" w:rsidRDefault="00C4791F">
                                    <w:pPr>
                                      <w:pStyle w:val="Heading1"/>
                                      <w:spacing w:before="0" w:beforeAutospacing="0" w:after="0" w:afterAutospacing="0" w:line="488" w:lineRule="atLeast"/>
                                      <w:rPr>
                                        <w:rFonts w:ascii="Arial" w:hAnsi="Arial" w:cs="Arial"/>
                                        <w:color w:val="4C6AA2"/>
                                        <w:spacing w:val="-15"/>
                                        <w:sz w:val="39"/>
                                        <w:szCs w:val="39"/>
                                      </w:rPr>
                                    </w:pPr>
                                    <w:hyperlink r:id="rId23" w:tgtFrame="_blank" w:history="1">
                                      <w:r>
                                        <w:rPr>
                                          <w:rStyle w:val="Hyperlink"/>
                                          <w:rFonts w:ascii="Helvetica Neue" w:hAnsi="Helvetica Neue" w:cs="Arial"/>
                                          <w:color w:val="4C6AA2"/>
                                          <w:spacing w:val="-15"/>
                                          <w:sz w:val="30"/>
                                          <w:szCs w:val="30"/>
                                        </w:rPr>
                                        <w:t>Domestic violence research funded by Australia-Indonesia partnership</w:t>
                                      </w:r>
                                    </w:hyperlink>
                                  </w:p>
                                  <w:p w14:paraId="2DAC08F4" w14:textId="77777777" w:rsidR="00C4791F" w:rsidRDefault="00C4791F">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lastRenderedPageBreak/>
                                      <w:t>The </w:t>
                                    </w:r>
                                    <w:hyperlink r:id="rId24" w:tgtFrame="_blank" w:history="1">
                                      <w:r>
                                        <w:rPr>
                                          <w:rStyle w:val="Hyperlink"/>
                                          <w:rFonts w:ascii="Helvetica Neue" w:hAnsi="Helvetica Neue"/>
                                          <w:b/>
                                          <w:bCs/>
                                          <w:color w:val="4C6AA2"/>
                                          <w:sz w:val="18"/>
                                          <w:szCs w:val="18"/>
                                        </w:rPr>
                                        <w:t>most recent project</w:t>
                                      </w:r>
                                    </w:hyperlink>
                                    <w:r>
                                      <w:rPr>
                                        <w:rFonts w:ascii="Helvetica Neue" w:hAnsi="Helvetica Neue"/>
                                        <w:color w:val="222222"/>
                                        <w:sz w:val="18"/>
                                        <w:szCs w:val="18"/>
                                      </w:rPr>
                                      <w:t xml:space="preserve"> to be funded by the Australia-Indonesia Centre will study domestic violence trends in Indonesia during the pandemic. Dr </w:t>
                                    </w:r>
                                    <w:proofErr w:type="spellStart"/>
                                    <w:r>
                                      <w:rPr>
                                        <w:rFonts w:ascii="Helvetica Neue" w:hAnsi="Helvetica Neue"/>
                                        <w:color w:val="222222"/>
                                        <w:sz w:val="18"/>
                                        <w:szCs w:val="18"/>
                                      </w:rPr>
                                      <w:t>Irwan</w:t>
                                    </w:r>
                                    <w:proofErr w:type="spellEnd"/>
                                    <w:r>
                                      <w:rPr>
                                        <w:rFonts w:ascii="Helvetica Neue" w:hAnsi="Helvetica Neue"/>
                                        <w:color w:val="222222"/>
                                        <w:sz w:val="18"/>
                                        <w:szCs w:val="18"/>
                                      </w:rPr>
                                      <w:t xml:space="preserve">, an assistant professor from </w:t>
                                    </w:r>
                                    <w:proofErr w:type="spellStart"/>
                                    <w:r>
                                      <w:rPr>
                                        <w:rFonts w:ascii="Helvetica Neue" w:hAnsi="Helvetica Neue"/>
                                        <w:color w:val="222222"/>
                                        <w:sz w:val="18"/>
                                        <w:szCs w:val="18"/>
                                      </w:rPr>
                                      <w:t>Hasanuddin</w:t>
                                    </w:r>
                                    <w:proofErr w:type="spellEnd"/>
                                    <w:r>
                                      <w:rPr>
                                        <w:rFonts w:ascii="Helvetica Neue" w:hAnsi="Helvetica Neue"/>
                                        <w:color w:val="222222"/>
                                        <w:sz w:val="18"/>
                                        <w:szCs w:val="18"/>
                                      </w:rPr>
                                      <w:t xml:space="preserve"> University in Indonesia, will lead the interdisciplinary research team with the goal of making meaningful recommendations that can be implemented by policymakers in both countries.</w:t>
                                    </w:r>
                                    <w:r>
                                      <w:rPr>
                                        <w:rFonts w:ascii="Helvetica Neue" w:hAnsi="Helvetica Neue"/>
                                        <w:color w:val="222222"/>
                                        <w:sz w:val="18"/>
                                        <w:szCs w:val="18"/>
                                      </w:rPr>
                                      <w:br/>
                                    </w:r>
                                    <w:r>
                                      <w:rPr>
                                        <w:rFonts w:ascii="Helvetica Neue" w:hAnsi="Helvetica Neue"/>
                                        <w:color w:val="222222"/>
                                        <w:sz w:val="18"/>
                                        <w:szCs w:val="18"/>
                                      </w:rPr>
                                      <w:br/>
                                    </w:r>
                                    <w:hyperlink r:id="rId25" w:tgtFrame="_blank" w:history="1">
                                      <w:r>
                                        <w:rPr>
                                          <w:rStyle w:val="Hyperlink"/>
                                          <w:rFonts w:ascii="Helvetica Neue" w:hAnsi="Helvetica Neue"/>
                                          <w:b/>
                                          <w:bCs/>
                                          <w:color w:val="4C6AA2"/>
                                          <w:sz w:val="18"/>
                                          <w:szCs w:val="18"/>
                                        </w:rPr>
                                        <w:t>The Partnership for Australia-Indonesia Research (PAIR)</w:t>
                                      </w:r>
                                    </w:hyperlink>
                                    <w:r>
                                      <w:rPr>
                                        <w:rFonts w:ascii="Helvetica Neue" w:hAnsi="Helvetica Neue"/>
                                        <w:color w:val="222222"/>
                                        <w:sz w:val="18"/>
                                        <w:szCs w:val="18"/>
                                      </w:rPr>
                                      <w:t> is a development initiative that seeks to better understand the challenges and opportunities presented by Indonesia's rapid physical and economic development. PAIR is funded by the Australian government and implemented by the Australia-Indonesia Centre. The Centre's four major projects currently include: sustainable upgrading of the South Sulawesi seaweed industry; maximising effectiveness</w:t>
                                    </w:r>
                                    <w:hyperlink r:id="rId26" w:tgtFrame="_blank" w:history="1">
                                      <w:r>
                                        <w:rPr>
                                          <w:rStyle w:val="Hyperlink"/>
                                          <w:rFonts w:ascii="Helvetica Neue" w:hAnsi="Helvetica Neue"/>
                                          <w:b/>
                                          <w:bCs/>
                                          <w:color w:val="4C6AA2"/>
                                          <w:sz w:val="18"/>
                                          <w:szCs w:val="18"/>
                                        </w:rPr>
                                        <w:t> </w:t>
                                      </w:r>
                                    </w:hyperlink>
                                    <w:r>
                                      <w:rPr>
                                        <w:rFonts w:ascii="Helvetica Neue" w:hAnsi="Helvetica Neue"/>
                                        <w:color w:val="222222"/>
                                        <w:sz w:val="18"/>
                                        <w:szCs w:val="18"/>
                                      </w:rPr>
                                      <w:t>of the South Sulawesi rail line; a study on young people's skills, education and livelihood aspirations; and a </w:t>
                                    </w:r>
                                    <w:hyperlink r:id="rId27" w:tgtFrame="_blank" w:history="1">
                                      <w:r>
                                        <w:rPr>
                                          <w:rStyle w:val="Hyperlink"/>
                                          <w:rFonts w:ascii="Helvetica Neue" w:hAnsi="Helvetica Neue"/>
                                          <w:b/>
                                          <w:bCs/>
                                          <w:color w:val="4C6AA2"/>
                                          <w:sz w:val="18"/>
                                          <w:szCs w:val="18"/>
                                        </w:rPr>
                                        <w:t>study to </w:t>
                                      </w:r>
                                    </w:hyperlink>
                                    <w:r>
                                      <w:rPr>
                                        <w:rFonts w:ascii="Helvetica Neue" w:hAnsi="Helvetica Neue"/>
                                        <w:color w:val="222222"/>
                                        <w:sz w:val="18"/>
                                        <w:szCs w:val="18"/>
                                      </w:rPr>
                                      <w:t>improve young people's health and well-being outcomes.</w:t>
                                    </w:r>
                                    <w:r>
                                      <w:rPr>
                                        <w:rFonts w:ascii="Verdana" w:hAnsi="Verdana"/>
                                        <w:color w:val="222222"/>
                                      </w:rPr>
                                      <w:br/>
                                    </w:r>
                                    <w:r>
                                      <w:rPr>
                                        <w:rFonts w:ascii="Verdana" w:hAnsi="Verdana"/>
                                        <w:color w:val="222222"/>
                                      </w:rPr>
                                      <w:br/>
                                    </w:r>
                                    <w:r>
                                      <w:rPr>
                                        <w:rFonts w:ascii="Helvetica Neue" w:hAnsi="Helvetica Neue"/>
                                        <w:color w:val="222222"/>
                                        <w:sz w:val="17"/>
                                        <w:szCs w:val="17"/>
                                      </w:rPr>
                                      <w:t>Image credit: </w:t>
                                    </w:r>
                                    <w:hyperlink r:id="rId28" w:tgtFrame="_blank" w:history="1">
                                      <w:r>
                                        <w:rPr>
                                          <w:rStyle w:val="Strong"/>
                                          <w:rFonts w:ascii="Helvetica Neue" w:hAnsi="Helvetica Neue"/>
                                          <w:color w:val="4C6AA2"/>
                                          <w:sz w:val="17"/>
                                          <w:szCs w:val="17"/>
                                        </w:rPr>
                                        <w:t>MV Law</w:t>
                                      </w:r>
                                    </w:hyperlink>
                                  </w:p>
                                  <w:p w14:paraId="3BE04764" w14:textId="77777777" w:rsidR="00C4791F" w:rsidRDefault="00C4791F" w:rsidP="00C4791F">
                                    <w:pPr>
                                      <w:spacing w:line="300" w:lineRule="atLeast"/>
                                      <w:rPr>
                                        <w:rFonts w:ascii="Verdana" w:hAnsi="Verdana"/>
                                        <w:color w:val="222222"/>
                                      </w:rPr>
                                    </w:pPr>
                                    <w:r>
                                      <w:rPr>
                                        <w:rFonts w:ascii="Verdana" w:hAnsi="Verdana"/>
                                        <w:color w:val="222222"/>
                                      </w:rPr>
                                      <w:t> </w:t>
                                    </w:r>
                                  </w:p>
                                  <w:p w14:paraId="261F9D7F" w14:textId="77777777" w:rsidR="00C4791F" w:rsidRDefault="00C4791F" w:rsidP="00C4791F">
                                    <w:pPr>
                                      <w:spacing w:line="300" w:lineRule="atLeast"/>
                                      <w:rPr>
                                        <w:rFonts w:ascii="Verdana" w:hAnsi="Verdana"/>
                                        <w:color w:val="222222"/>
                                      </w:rPr>
                                    </w:pPr>
                                    <w:r>
                                      <w:rPr>
                                        <w:rFonts w:ascii="Verdana" w:hAnsi="Verdana"/>
                                        <w:color w:val="222222"/>
                                      </w:rPr>
                                      <w:t> </w:t>
                                    </w:r>
                                  </w:p>
                                </w:tc>
                              </w:tr>
                            </w:tbl>
                            <w:p w14:paraId="194191FF" w14:textId="77777777" w:rsidR="00C4791F" w:rsidRDefault="00C4791F">
                              <w:pPr>
                                <w:rPr>
                                  <w:rFonts w:ascii="Times New Roman" w:hAnsi="Times New Roman"/>
                                </w:rPr>
                              </w:pPr>
                            </w:p>
                          </w:tc>
                        </w:tr>
                      </w:tbl>
                      <w:p w14:paraId="7815F6B8"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195FB62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083AEDF4" w14:textId="77777777">
                                <w:tc>
                                  <w:tcPr>
                                    <w:tcW w:w="0" w:type="auto"/>
                                    <w:vAlign w:val="center"/>
                                    <w:hideMark/>
                                  </w:tcPr>
                                  <w:p w14:paraId="7DA6EF65" w14:textId="77777777" w:rsidR="00C4791F" w:rsidRDefault="00C4791F"/>
                                </w:tc>
                              </w:tr>
                            </w:tbl>
                            <w:p w14:paraId="57C771A5" w14:textId="77777777" w:rsidR="00C4791F" w:rsidRDefault="00C4791F"/>
                          </w:tc>
                        </w:tr>
                      </w:tbl>
                      <w:p w14:paraId="07DB2579"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3EC20A5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1B74E94C" w14:textId="77777777">
                                <w:tc>
                                  <w:tcPr>
                                    <w:tcW w:w="0" w:type="auto"/>
                                    <w:tcMar>
                                      <w:top w:w="0" w:type="dxa"/>
                                      <w:left w:w="270" w:type="dxa"/>
                                      <w:bottom w:w="135" w:type="dxa"/>
                                      <w:right w:w="270" w:type="dxa"/>
                                    </w:tcMar>
                                    <w:hideMark/>
                                  </w:tcPr>
                                  <w:p w14:paraId="7D3954BE" w14:textId="77777777" w:rsidR="00C4791F" w:rsidRDefault="00C4791F">
                                    <w:pPr>
                                      <w:spacing w:line="300" w:lineRule="atLeast"/>
                                      <w:rPr>
                                        <w:rFonts w:ascii="Helvetica Neue" w:hAnsi="Helvetica Neue"/>
                                        <w:color w:val="222222"/>
                                        <w:sz w:val="15"/>
                                        <w:szCs w:val="15"/>
                                      </w:rPr>
                                    </w:pPr>
                                    <w:r>
                                      <w:rPr>
                                        <w:rStyle w:val="Emphasis"/>
                                        <w:rFonts w:ascii="Helvetica Neue" w:hAnsi="Helvetica Neue"/>
                                        <w:color w:val="222222"/>
                                        <w:sz w:val="17"/>
                                        <w:szCs w:val="17"/>
                                      </w:rPr>
                                      <w:t xml:space="preserve">This article was selected by Nadia </w:t>
                                    </w:r>
                                    <w:proofErr w:type="spellStart"/>
                                    <w:r>
                                      <w:rPr>
                                        <w:rStyle w:val="Emphasis"/>
                                        <w:rFonts w:ascii="Helvetica Neue" w:hAnsi="Helvetica Neue"/>
                                        <w:color w:val="222222"/>
                                        <w:sz w:val="17"/>
                                        <w:szCs w:val="17"/>
                                      </w:rPr>
                                      <w:t>Maunsell</w:t>
                                    </w:r>
                                    <w:proofErr w:type="spellEnd"/>
                                    <w:r>
                                      <w:rPr>
                                        <w:rStyle w:val="Emphasis"/>
                                        <w:rFonts w:ascii="Helvetica Neue" w:hAnsi="Helvetica Neue"/>
                                        <w:color w:val="222222"/>
                                        <w:sz w:val="17"/>
                                        <w:szCs w:val="17"/>
                                      </w:rPr>
                                      <w:t>. Nadia is a recent graduate with a Bachelor of International Studies and a Bachelor of Media from the University of New South Wales. Currently, she works as a Research and Content Analyst for a financial education start-up.</w:t>
                                    </w:r>
                                  </w:p>
                                </w:tc>
                              </w:tr>
                            </w:tbl>
                            <w:p w14:paraId="6F26CE37" w14:textId="77777777" w:rsidR="00C4791F" w:rsidRDefault="00C4791F">
                              <w:pPr>
                                <w:rPr>
                                  <w:rFonts w:ascii="Times New Roman" w:hAnsi="Times New Roman"/>
                                </w:rPr>
                              </w:pPr>
                            </w:p>
                          </w:tc>
                        </w:tr>
                      </w:tbl>
                      <w:p w14:paraId="351491B0"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187BCBA5"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566C4DF4" w14:textId="77777777">
                                <w:tc>
                                  <w:tcPr>
                                    <w:tcW w:w="0" w:type="auto"/>
                                    <w:vAlign w:val="center"/>
                                    <w:hideMark/>
                                  </w:tcPr>
                                  <w:p w14:paraId="7125E919" w14:textId="77777777" w:rsidR="00C4791F" w:rsidRDefault="00C4791F"/>
                                </w:tc>
                              </w:tr>
                            </w:tbl>
                            <w:p w14:paraId="13F77CCF" w14:textId="77777777" w:rsidR="00C4791F" w:rsidRDefault="00C4791F"/>
                          </w:tc>
                        </w:tr>
                      </w:tbl>
                      <w:p w14:paraId="6040467E"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23A8AD9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4791F" w14:paraId="6B8F5DD6" w14:textId="77777777">
                                <w:tc>
                                  <w:tcPr>
                                    <w:tcW w:w="0" w:type="auto"/>
                                    <w:tcMar>
                                      <w:top w:w="0" w:type="dxa"/>
                                      <w:left w:w="135" w:type="dxa"/>
                                      <w:bottom w:w="135" w:type="dxa"/>
                                      <w:right w:w="135" w:type="dxa"/>
                                    </w:tcMar>
                                    <w:hideMark/>
                                  </w:tcPr>
                                  <w:p w14:paraId="1CDD298A" w14:textId="4EA68F9B" w:rsidR="00C4791F" w:rsidRDefault="00C4791F">
                                    <w:pPr>
                                      <w:jc w:val="center"/>
                                    </w:pPr>
                                    <w:r>
                                      <w:fldChar w:fldCharType="begin"/>
                                    </w:r>
                                    <w:r>
                                      <w:instrText xml:space="preserve"> INCLUDEPICTURE "https://mcusercontent.com/0e9feb1606f1b4129a8b65828/images/2bd741aa-f2bd-7da7-93a4-0ab3ce08249e.png" \* MERGEFORMATINET </w:instrText>
                                    </w:r>
                                    <w:r>
                                      <w:fldChar w:fldCharType="separate"/>
                                    </w:r>
                                    <w:r>
                                      <w:rPr>
                                        <w:noProof/>
                                      </w:rPr>
                                      <w:drawing>
                                        <wp:inline distT="0" distB="0" distL="0" distR="0" wp14:anchorId="3026D485" wp14:editId="611A727A">
                                          <wp:extent cx="5727700" cy="3217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r>
                                      <w:fldChar w:fldCharType="end"/>
                                    </w:r>
                                  </w:p>
                                </w:tc>
                              </w:tr>
                              <w:tr w:rsidR="00C4791F" w14:paraId="5DFD6451" w14:textId="77777777">
                                <w:tc>
                                  <w:tcPr>
                                    <w:tcW w:w="8460" w:type="dxa"/>
                                    <w:tcMar>
                                      <w:top w:w="0" w:type="dxa"/>
                                      <w:left w:w="135" w:type="dxa"/>
                                      <w:bottom w:w="0" w:type="dxa"/>
                                      <w:right w:w="135" w:type="dxa"/>
                                    </w:tcMar>
                                    <w:hideMark/>
                                  </w:tcPr>
                                  <w:p w14:paraId="760FB840" w14:textId="77777777" w:rsidR="00C4791F" w:rsidRDefault="00C4791F">
                                    <w:pPr>
                                      <w:pStyle w:val="NormalWeb"/>
                                      <w:spacing w:before="150" w:beforeAutospacing="0" w:after="150" w:afterAutospacing="0" w:line="360" w:lineRule="atLeast"/>
                                      <w:rPr>
                                        <w:rFonts w:ascii="Verdana" w:hAnsi="Verdana"/>
                                        <w:color w:val="4C6AA2"/>
                                      </w:rPr>
                                    </w:pPr>
                                    <w:hyperlink r:id="rId30" w:tgtFrame="_blank" w:history="1">
                                      <w:r>
                                        <w:rPr>
                                          <w:rStyle w:val="Hyperlink"/>
                                          <w:rFonts w:ascii="Helvetica Neue" w:hAnsi="Helvetica Neue"/>
                                          <w:b/>
                                          <w:bCs/>
                                          <w:color w:val="4C6AA2"/>
                                          <w:sz w:val="30"/>
                                          <w:szCs w:val="30"/>
                                        </w:rPr>
                                        <w:t xml:space="preserve">Innovation: </w:t>
                                      </w:r>
                                      <w:proofErr w:type="gramStart"/>
                                      <w:r>
                                        <w:rPr>
                                          <w:rStyle w:val="Hyperlink"/>
                                          <w:rFonts w:ascii="Helvetica Neue" w:hAnsi="Helvetica Neue"/>
                                          <w:b/>
                                          <w:bCs/>
                                          <w:color w:val="4C6AA2"/>
                                          <w:sz w:val="30"/>
                                          <w:szCs w:val="30"/>
                                        </w:rPr>
                                        <w:t>a</w:t>
                                      </w:r>
                                      <w:proofErr w:type="gramEnd"/>
                                      <w:r>
                                        <w:rPr>
                                          <w:rStyle w:val="Hyperlink"/>
                                          <w:rFonts w:ascii="Helvetica Neue" w:hAnsi="Helvetica Neue"/>
                                          <w:b/>
                                          <w:bCs/>
                                          <w:color w:val="4C6AA2"/>
                                          <w:sz w:val="30"/>
                                          <w:szCs w:val="30"/>
                                        </w:rPr>
                                        <w:t xml:space="preserve"> Geopolitical Code to Success</w:t>
                                      </w:r>
                                    </w:hyperlink>
                                  </w:p>
                                  <w:p w14:paraId="541C6376" w14:textId="77777777" w:rsidR="00C4791F" w:rsidRDefault="00C4791F">
                                    <w:pPr>
                                      <w:pStyle w:val="NormalWeb"/>
                                      <w:spacing w:before="150" w:beforeAutospacing="0" w:after="150" w:afterAutospacing="0" w:line="360" w:lineRule="atLeast"/>
                                      <w:rPr>
                                        <w:rFonts w:ascii="Verdana" w:hAnsi="Verdana"/>
                                        <w:color w:val="4C6AA2"/>
                                      </w:rPr>
                                    </w:pPr>
                                    <w:r>
                                      <w:rPr>
                                        <w:rFonts w:ascii="Helvetica Neue" w:hAnsi="Helvetica Neue"/>
                                        <w:color w:val="000000"/>
                                        <w:sz w:val="18"/>
                                        <w:szCs w:val="18"/>
                                      </w:rPr>
                                      <w:lastRenderedPageBreak/>
                                      <w:t>Technological expertise, especially artificial intelligence (AI), is increasingly becoming influential in developing geopolitical strength. The article </w:t>
                                    </w:r>
                                    <w:hyperlink r:id="rId31"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the potential for AI to revolutionise technological innovation, and the benefits that countries who lead in the sector will gain. Although AI is still an emerging technology, it is an area that is already demonstrating changes due to technological development in warfare and military intelligence. For example, Ukraine's advantages in technology over Russia have proven critical for their successes this past year.</w:t>
                                    </w:r>
                                  </w:p>
                                  <w:p w14:paraId="60209B94" w14:textId="77777777" w:rsidR="00C4791F" w:rsidRDefault="00C4791F">
                                    <w:pPr>
                                      <w:pStyle w:val="NormalWeb"/>
                                      <w:spacing w:before="150" w:beforeAutospacing="0" w:after="150" w:afterAutospacing="0" w:line="360" w:lineRule="atLeast"/>
                                      <w:rPr>
                                        <w:rFonts w:ascii="Verdana" w:hAnsi="Verdana"/>
                                        <w:color w:val="4C6AA2"/>
                                      </w:rPr>
                                    </w:pPr>
                                    <w:r>
                                      <w:rPr>
                                        <w:rFonts w:ascii="Helvetica Neue" w:hAnsi="Helvetica Neue"/>
                                        <w:color w:val="000000"/>
                                        <w:sz w:val="18"/>
                                        <w:szCs w:val="18"/>
                                      </w:rPr>
                                      <w:t xml:space="preserve">Innovation will strengthen a country’s hard political and economic powers, as well as soft power. While the US is still leading against China in some </w:t>
                                    </w:r>
                                    <w:proofErr w:type="gramStart"/>
                                    <w:r>
                                      <w:rPr>
                                        <w:rFonts w:ascii="Helvetica Neue" w:hAnsi="Helvetica Neue"/>
                                        <w:color w:val="000000"/>
                                        <w:sz w:val="18"/>
                                        <w:szCs w:val="18"/>
                                      </w:rPr>
                                      <w:t>aspects</w:t>
                                    </w:r>
                                    <w:proofErr w:type="gramEnd"/>
                                    <w:r>
                                      <w:rPr>
                                        <w:rFonts w:ascii="Helvetica Neue" w:hAnsi="Helvetica Neue"/>
                                        <w:color w:val="000000"/>
                                        <w:sz w:val="18"/>
                                        <w:szCs w:val="18"/>
                                      </w:rPr>
                                      <w:t xml:space="preserve"> regarding technological innovation, government officials in Beijing are certainly pushing ahead with huge investments aimed at coming first in the race to AI supremacy. With regards to the US, the article outlines essential strategies for the development and usage of technology and AI that need to be implemented for the US to maintain its lead.</w:t>
                                    </w:r>
                                    <w:r>
                                      <w:rPr>
                                        <w:rFonts w:ascii="Verdana" w:hAnsi="Verdana"/>
                                        <w:color w:val="4C6AA2"/>
                                      </w:rPr>
                                      <w:br/>
                                    </w:r>
                                    <w:r>
                                      <w:rPr>
                                        <w:rFonts w:ascii="Verdana" w:hAnsi="Verdana"/>
                                        <w:color w:val="4C6AA2"/>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"https://pixabay.com/vectors/america-china-war-usa-discussion-5129061/"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Pixabay</w:t>
                                    </w:r>
                                    <w:proofErr w:type="spellEnd"/>
                                    <w:r>
                                      <w:rPr>
                                        <w:rFonts w:ascii="Helvetica Neue" w:hAnsi="Helvetica Neue"/>
                                        <w:color w:val="000000"/>
                                        <w:sz w:val="17"/>
                                        <w:szCs w:val="17"/>
                                      </w:rPr>
                                      <w:fldChar w:fldCharType="end"/>
                                    </w:r>
                                  </w:p>
                                </w:tc>
                              </w:tr>
                            </w:tbl>
                            <w:p w14:paraId="5CFE5250" w14:textId="77777777" w:rsidR="00C4791F" w:rsidRDefault="00C4791F">
                              <w:pPr>
                                <w:rPr>
                                  <w:rFonts w:ascii="Times New Roman" w:hAnsi="Times New Roman"/>
                                </w:rPr>
                              </w:pPr>
                            </w:p>
                          </w:tc>
                        </w:tr>
                      </w:tbl>
                      <w:p w14:paraId="191759BD"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0626BA0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65F2CA61" w14:textId="77777777">
                                <w:tc>
                                  <w:tcPr>
                                    <w:tcW w:w="0" w:type="auto"/>
                                    <w:vAlign w:val="center"/>
                                    <w:hideMark/>
                                  </w:tcPr>
                                  <w:p w14:paraId="2FDA54C5" w14:textId="77777777" w:rsidR="00C4791F" w:rsidRDefault="00C4791F"/>
                                </w:tc>
                              </w:tr>
                            </w:tbl>
                            <w:p w14:paraId="2E4AC9A6" w14:textId="77777777" w:rsidR="00C4791F" w:rsidRDefault="00C4791F"/>
                          </w:tc>
                        </w:tr>
                      </w:tbl>
                      <w:p w14:paraId="16BC48E9"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189650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217D9189" w14:textId="77777777">
                                <w:tc>
                                  <w:tcPr>
                                    <w:tcW w:w="0" w:type="auto"/>
                                    <w:tcMar>
                                      <w:top w:w="0" w:type="dxa"/>
                                      <w:left w:w="270" w:type="dxa"/>
                                      <w:bottom w:w="135" w:type="dxa"/>
                                      <w:right w:w="270" w:type="dxa"/>
                                    </w:tcMar>
                                    <w:hideMark/>
                                  </w:tcPr>
                                  <w:p w14:paraId="5045D15C" w14:textId="77777777" w:rsidR="00C4791F" w:rsidRDefault="00C4791F">
                                    <w:pPr>
                                      <w:spacing w:line="360" w:lineRule="atLeast"/>
                                      <w:rPr>
                                        <w:rFonts w:ascii="Verdana" w:hAnsi="Verdana"/>
                                        <w:color w:val="4C6AA2"/>
                                      </w:rPr>
                                    </w:pPr>
                                    <w:r>
                                      <w:rPr>
                                        <w:rStyle w:val="Emphasis"/>
                                        <w:rFonts w:ascii="Helvetica Neue" w:hAnsi="Helvetica Neue"/>
                                        <w:color w:val="000000"/>
                                        <w:sz w:val="17"/>
                                        <w:szCs w:val="17"/>
                                      </w:rPr>
                                      <w:t xml:space="preserve">This article was selected by Ella Whitehurst. Ella is currently in her final year in a Juris Doctor at University of New South </w:t>
                                    </w:r>
                                    <w:proofErr w:type="gramStart"/>
                                    <w:r>
                                      <w:rPr>
                                        <w:rStyle w:val="Emphasis"/>
                                        <w:rFonts w:ascii="Helvetica Neue" w:hAnsi="Helvetica Neue"/>
                                        <w:color w:val="000000"/>
                                        <w:sz w:val="17"/>
                                        <w:szCs w:val="17"/>
                                      </w:rPr>
                                      <w:t>Wales, and</w:t>
                                    </w:r>
                                    <w:proofErr w:type="gramEnd"/>
                                    <w:r>
                                      <w:rPr>
                                        <w:rStyle w:val="Emphasis"/>
                                        <w:rFonts w:ascii="Helvetica Neue" w:hAnsi="Helvetica Neue"/>
                                        <w:color w:val="000000"/>
                                        <w:sz w:val="17"/>
                                        <w:szCs w:val="17"/>
                                      </w:rPr>
                                      <w:t xml:space="preserve"> has a Bachelor of Asian Studies and a Bachelor of Languages from the Australian National University.</w:t>
                                    </w:r>
                                  </w:p>
                                </w:tc>
                              </w:tr>
                            </w:tbl>
                            <w:p w14:paraId="694509D0" w14:textId="77777777" w:rsidR="00C4791F" w:rsidRDefault="00C4791F">
                              <w:pPr>
                                <w:rPr>
                                  <w:rFonts w:ascii="Times New Roman" w:hAnsi="Times New Roman"/>
                                </w:rPr>
                              </w:pPr>
                            </w:p>
                          </w:tc>
                        </w:tr>
                      </w:tbl>
                      <w:p w14:paraId="599FB85B"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314C2BB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73E02870" w14:textId="77777777">
                                <w:tc>
                                  <w:tcPr>
                                    <w:tcW w:w="0" w:type="auto"/>
                                    <w:vAlign w:val="center"/>
                                    <w:hideMark/>
                                  </w:tcPr>
                                  <w:p w14:paraId="5F7057AB" w14:textId="77777777" w:rsidR="00C4791F" w:rsidRDefault="00C4791F"/>
                                </w:tc>
                              </w:tr>
                            </w:tbl>
                            <w:p w14:paraId="797C5169" w14:textId="77777777" w:rsidR="00C4791F" w:rsidRDefault="00C4791F"/>
                          </w:tc>
                        </w:tr>
                      </w:tbl>
                      <w:p w14:paraId="523708F1"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307C666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3622CCC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4791F" w14:paraId="652302B7" w14:textId="77777777">
                                      <w:tc>
                                        <w:tcPr>
                                          <w:tcW w:w="0" w:type="auto"/>
                                          <w:shd w:val="clear" w:color="auto" w:fill="4B6AA2"/>
                                          <w:tcMar>
                                            <w:top w:w="270" w:type="dxa"/>
                                            <w:left w:w="270" w:type="dxa"/>
                                            <w:bottom w:w="270" w:type="dxa"/>
                                            <w:right w:w="270" w:type="dxa"/>
                                          </w:tcMar>
                                          <w:hideMark/>
                                        </w:tcPr>
                                        <w:p w14:paraId="245ED520" w14:textId="77777777" w:rsidR="00C4791F" w:rsidRDefault="00C4791F">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0B2C1B5F" w14:textId="77777777" w:rsidR="00C4791F" w:rsidRDefault="00C4791F">
                                    <w:pPr>
                                      <w:rPr>
                                        <w:rFonts w:ascii="Times New Roman" w:hAnsi="Times New Roman"/>
                                      </w:rPr>
                                    </w:pPr>
                                  </w:p>
                                </w:tc>
                              </w:tr>
                            </w:tbl>
                            <w:p w14:paraId="7016A9C9" w14:textId="77777777" w:rsidR="00C4791F" w:rsidRDefault="00C4791F"/>
                          </w:tc>
                        </w:tr>
                      </w:tbl>
                      <w:p w14:paraId="2F7143ED"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598442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4769429B" w14:textId="77777777">
                                <w:tc>
                                  <w:tcPr>
                                    <w:tcW w:w="0" w:type="auto"/>
                                    <w:tcMar>
                                      <w:top w:w="0" w:type="dxa"/>
                                      <w:left w:w="270" w:type="dxa"/>
                                      <w:bottom w:w="135" w:type="dxa"/>
                                      <w:right w:w="270" w:type="dxa"/>
                                    </w:tcMar>
                                    <w:hideMark/>
                                  </w:tcPr>
                                  <w:p w14:paraId="2747B204" w14:textId="77777777" w:rsidR="00C4791F" w:rsidRDefault="00C4791F" w:rsidP="00C4791F">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t>This International Women's Day</w:t>
                                    </w:r>
                                    <w:r>
                                      <w:rPr>
                                        <w:rStyle w:val="Emphasis"/>
                                        <w:rFonts w:ascii="Helvetica Neue" w:hAnsi="Helvetica Neue"/>
                                        <w:color w:val="000000"/>
                                        <w:sz w:val="18"/>
                                        <w:szCs w:val="18"/>
                                      </w:rPr>
                                      <w:t>,</w:t>
                                    </w:r>
                                    <w:r>
                                      <w:rPr>
                                        <w:rFonts w:ascii="Helvetica Neue" w:hAnsi="Helvetica Neue"/>
                                        <w:color w:val="000000"/>
                                        <w:sz w:val="18"/>
                                        <w:szCs w:val="18"/>
                                      </w:rPr>
                                      <w:t> UN Women </w:t>
                                    </w:r>
                                    <w:hyperlink r:id="rId32" w:tgtFrame="_blank" w:history="1">
                                      <w:r>
                                        <w:rPr>
                                          <w:rStyle w:val="Hyperlink"/>
                                          <w:rFonts w:ascii="Helvetica Neue" w:hAnsi="Helvetica Neue"/>
                                          <w:b/>
                                          <w:bCs/>
                                          <w:color w:val="4C6AA2"/>
                                          <w:sz w:val="18"/>
                                          <w:szCs w:val="18"/>
                                        </w:rPr>
                                        <w:t>tackles</w:t>
                                      </w:r>
                                    </w:hyperlink>
                                    <w:r>
                                      <w:rPr>
                                        <w:rFonts w:ascii="Helvetica Neue" w:hAnsi="Helvetica Neue"/>
                                        <w:color w:val="000000"/>
                                        <w:sz w:val="18"/>
                                        <w:szCs w:val="18"/>
                                      </w:rPr>
                                      <w:t xml:space="preserve"> the persistent gender gap in digital access keeping women from unlocking technology's full potential with a campaign featuring the theme, </w:t>
                                    </w:r>
                                    <w:proofErr w:type="spellStart"/>
                                    <w:r>
                                      <w:rPr>
                                        <w:rFonts w:ascii="Helvetica Neue" w:hAnsi="Helvetica Neue"/>
                                        <w:color w:val="000000"/>
                                        <w:sz w:val="18"/>
                                        <w:szCs w:val="18"/>
                                      </w:rPr>
                                      <w:t>DigitALL</w:t>
                                    </w:r>
                                    <w:proofErr w:type="spellEnd"/>
                                    <w:r>
                                      <w:rPr>
                                        <w:rFonts w:ascii="Helvetica Neue" w:hAnsi="Helvetica Neue"/>
                                        <w:color w:val="000000"/>
                                        <w:sz w:val="18"/>
                                        <w:szCs w:val="18"/>
                                      </w:rPr>
                                      <w:t>: Innovation and technology for gender equality.</w:t>
                                    </w:r>
                                  </w:p>
                                  <w:p w14:paraId="048511E8" w14:textId="77777777" w:rsidR="00C4791F" w:rsidRDefault="00C4791F" w:rsidP="00C4791F">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t>Australia's Department of Foreign Affairs and Trade and the Development Intelligence Lab have</w:t>
                                    </w:r>
                                    <w:r>
                                      <w:rPr>
                                        <w:rFonts w:ascii="Helvetica Neue" w:hAnsi="Helvetica Neue"/>
                                        <w:color w:val="000000"/>
                                        <w:sz w:val="18"/>
                                        <w:szCs w:val="18"/>
                                      </w:rPr>
                                      <w:br/>
                                      <w:t>co-released a report titled </w:t>
                                    </w:r>
                                    <w:r>
                                      <w:rPr>
                                        <w:rStyle w:val="Emphasis"/>
                                        <w:rFonts w:ascii="Helvetica Neue" w:hAnsi="Helvetica Neue"/>
                                        <w:color w:val="000000"/>
                                        <w:sz w:val="18"/>
                                        <w:szCs w:val="18"/>
                                      </w:rPr>
                                      <w:t>Pulse Check, </w:t>
                                    </w:r>
                                    <w:r>
                                      <w:rPr>
                                        <w:rFonts w:ascii="Helvetica Neue" w:hAnsi="Helvetica Neue"/>
                                        <w:color w:val="000000"/>
                                        <w:sz w:val="18"/>
                                        <w:szCs w:val="18"/>
                                      </w:rPr>
                                      <w:t>which </w:t>
                                    </w:r>
                                    <w:hyperlink r:id="rId33" w:tgtFrame="_blank" w:history="1">
                                      <w:r>
                                        <w:rPr>
                                          <w:rStyle w:val="Hyperlink"/>
                                          <w:rFonts w:ascii="Helvetica Neue" w:hAnsi="Helvetica Neue"/>
                                          <w:b/>
                                          <w:bCs/>
                                          <w:color w:val="4C6AA2"/>
                                          <w:sz w:val="18"/>
                                          <w:szCs w:val="18"/>
                                        </w:rPr>
                                        <w:t>details the five biggest challenges</w:t>
                                      </w:r>
                                    </w:hyperlink>
                                    <w:r>
                                      <w:rPr>
                                        <w:rFonts w:ascii="Helvetica Neue" w:hAnsi="Helvetica Neue"/>
                                        <w:color w:val="000000"/>
                                        <w:sz w:val="18"/>
                                        <w:szCs w:val="18"/>
                                      </w:rPr>
                                      <w:t> for Australia's new development strategy according to 100+ experts.</w:t>
                                    </w:r>
                                  </w:p>
                                  <w:p w14:paraId="000CAB94" w14:textId="77777777" w:rsidR="00C4791F" w:rsidRDefault="00C4791F" w:rsidP="00C4791F">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t>In the second series of his original book </w:t>
                                    </w:r>
                                    <w:r>
                                      <w:rPr>
                                        <w:rStyle w:val="Emphasis"/>
                                        <w:rFonts w:ascii="Helvetica Neue" w:hAnsi="Helvetica Neue"/>
                                        <w:color w:val="000000"/>
                                        <w:sz w:val="18"/>
                                        <w:szCs w:val="18"/>
                                      </w:rPr>
                                      <w:t>Musings</w:t>
                                    </w:r>
                                    <w:r>
                                      <w:rPr>
                                        <w:rFonts w:ascii="Helvetica Neue" w:hAnsi="Helvetica Neue"/>
                                        <w:color w:val="000000"/>
                                        <w:sz w:val="18"/>
                                        <w:szCs w:val="18"/>
                                      </w:rPr>
                                      <w:t>, Singapore's former foreign minister George Yeo </w:t>
                                    </w:r>
                                    <w:hyperlink r:id="rId34" w:tgtFrame="_blank" w:history="1">
                                      <w:r>
                                        <w:rPr>
                                          <w:rStyle w:val="Hyperlink"/>
                                          <w:rFonts w:ascii="Helvetica Neue" w:hAnsi="Helvetica Neue"/>
                                          <w:b/>
                                          <w:bCs/>
                                          <w:color w:val="4C6AA2"/>
                                          <w:sz w:val="18"/>
                                          <w:szCs w:val="18"/>
                                        </w:rPr>
                                        <w:t>gives his perspective</w:t>
                                      </w:r>
                                    </w:hyperlink>
                                    <w:r>
                                      <w:rPr>
                                        <w:rFonts w:ascii="Helvetica Neue" w:hAnsi="Helvetica Neue"/>
                                        <w:color w:val="000000"/>
                                        <w:sz w:val="18"/>
                                        <w:szCs w:val="18"/>
                                      </w:rPr>
                                      <w:t> on India, China, ASEAN, Europe, the US and other parts of the world, and how Singapore's history is connected to each of them.</w:t>
                                    </w:r>
                                  </w:p>
                                  <w:p w14:paraId="011F0C62" w14:textId="77777777" w:rsidR="00C4791F" w:rsidRDefault="00C4791F" w:rsidP="00C4791F">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The Guardian</w:t>
                                    </w:r>
                                    <w:r>
                                      <w:rPr>
                                        <w:rFonts w:ascii="Helvetica Neue" w:hAnsi="Helvetica Neue"/>
                                        <w:color w:val="000000"/>
                                        <w:sz w:val="18"/>
                                        <w:szCs w:val="18"/>
                                      </w:rPr>
                                      <w:t>, Amy Hawkins </w:t>
                                    </w:r>
                                    <w:hyperlink r:id="rId35"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the recent security talks between China and Japan aimed at reducing regional tensions, the first to have happened in four years.</w:t>
                                    </w:r>
                                  </w:p>
                                  <w:p w14:paraId="1F2AC740" w14:textId="77777777" w:rsidR="00C4791F" w:rsidRDefault="00C4791F" w:rsidP="00C4791F">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lastRenderedPageBreak/>
                                      <w:t>With rising wages and current China trade relations, many manufacturers are looking elsewhere. </w:t>
                                    </w:r>
                                    <w:r>
                                      <w:rPr>
                                        <w:rStyle w:val="Emphasis"/>
                                        <w:rFonts w:ascii="Helvetica Neue" w:hAnsi="Helvetica Neue"/>
                                        <w:color w:val="000000"/>
                                        <w:sz w:val="18"/>
                                        <w:szCs w:val="18"/>
                                      </w:rPr>
                                      <w:t>The Economic</w:t>
                                    </w:r>
                                    <w:r>
                                      <w:rPr>
                                        <w:rFonts w:ascii="Helvetica Neue" w:hAnsi="Helvetica Neue"/>
                                        <w:color w:val="000000"/>
                                        <w:sz w:val="18"/>
                                        <w:szCs w:val="18"/>
                                      </w:rPr>
                                      <w:t> podcast 'Money Talks' </w:t>
                                    </w:r>
                                    <w:hyperlink r:id="rId36" w:tgtFrame="_blank" w:history="1">
                                      <w:r>
                                        <w:rPr>
                                          <w:rStyle w:val="Hyperlink"/>
                                          <w:rFonts w:ascii="Helvetica Neue" w:hAnsi="Helvetica Neue"/>
                                          <w:b/>
                                          <w:bCs/>
                                          <w:color w:val="4C6AA2"/>
                                          <w:sz w:val="18"/>
                                          <w:szCs w:val="18"/>
                                        </w:rPr>
                                        <w:t>looks at</w:t>
                                      </w:r>
                                    </w:hyperlink>
                                    <w:r>
                                      <w:rPr>
                                        <w:rFonts w:ascii="Helvetica Neue" w:hAnsi="Helvetica Neue"/>
                                        <w:color w:val="000000"/>
                                        <w:sz w:val="18"/>
                                        <w:szCs w:val="18"/>
                                      </w:rPr>
                                      <w:t> potential alternatives for more sustainable supply chains within Asia.</w:t>
                                    </w:r>
                                  </w:p>
                                  <w:p w14:paraId="472A937F" w14:textId="77777777" w:rsidR="00C4791F" w:rsidRDefault="00C4791F" w:rsidP="00C4791F">
                                    <w:pPr>
                                      <w:numPr>
                                        <w:ilvl w:val="0"/>
                                        <w:numId w:val="3"/>
                                      </w:numPr>
                                      <w:spacing w:before="100" w:beforeAutospacing="1" w:after="75" w:line="360" w:lineRule="atLeast"/>
                                      <w:rPr>
                                        <w:rFonts w:ascii="Verdana" w:hAnsi="Verdana"/>
                                        <w:color w:val="000000"/>
                                      </w:rPr>
                                    </w:pPr>
                                    <w:r>
                                      <w:rPr>
                                        <w:rFonts w:ascii="Helvetica Neue" w:hAnsi="Helvetica Neue"/>
                                        <w:color w:val="000000"/>
                                        <w:sz w:val="18"/>
                                        <w:szCs w:val="18"/>
                                      </w:rPr>
                                      <w:t>The </w:t>
                                    </w:r>
                                    <w:r>
                                      <w:rPr>
                                        <w:rStyle w:val="Emphasis"/>
                                        <w:rFonts w:ascii="Helvetica Neue" w:hAnsi="Helvetica Neue"/>
                                        <w:color w:val="000000"/>
                                        <w:sz w:val="18"/>
                                        <w:szCs w:val="18"/>
                                      </w:rPr>
                                      <w:t>Lowy Institute</w:t>
                                    </w:r>
                                    <w:r>
                                      <w:rPr>
                                        <w:rFonts w:ascii="Helvetica Neue" w:hAnsi="Helvetica Neue"/>
                                        <w:color w:val="000000"/>
                                        <w:sz w:val="18"/>
                                        <w:szCs w:val="18"/>
                                      </w:rPr>
                                      <w:t> outlines changing power distributions within Asia with the </w:t>
                                    </w:r>
                                    <w:hyperlink r:id="rId37" w:tgtFrame="_blank" w:history="1">
                                      <w:r>
                                        <w:rPr>
                                          <w:rStyle w:val="Hyperlink"/>
                                          <w:rFonts w:ascii="Helvetica Neue" w:hAnsi="Helvetica Neue"/>
                                          <w:b/>
                                          <w:bCs/>
                                          <w:color w:val="4C6AA2"/>
                                          <w:sz w:val="18"/>
                                          <w:szCs w:val="18"/>
                                        </w:rPr>
                                        <w:t>publication</w:t>
                                      </w:r>
                                    </w:hyperlink>
                                    <w:r>
                                      <w:rPr>
                                        <w:rFonts w:ascii="Helvetica Neue" w:hAnsi="Helvetica Neue"/>
                                        <w:color w:val="000000"/>
                                        <w:sz w:val="18"/>
                                        <w:szCs w:val="18"/>
                                      </w:rPr>
                                      <w:t> of their 2023 Asia Power Index report.</w:t>
                                    </w:r>
                                  </w:p>
                                </w:tc>
                              </w:tr>
                            </w:tbl>
                            <w:p w14:paraId="2C2D1B7D" w14:textId="77777777" w:rsidR="00C4791F" w:rsidRDefault="00C4791F">
                              <w:pPr>
                                <w:rPr>
                                  <w:rFonts w:ascii="Times New Roman" w:hAnsi="Times New Roman"/>
                                </w:rPr>
                              </w:pPr>
                            </w:p>
                          </w:tc>
                        </w:tr>
                      </w:tbl>
                      <w:p w14:paraId="41F6573F"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4DE3E573"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C4791F" w14:paraId="5563E567" w14:textId="77777777">
                                <w:tc>
                                  <w:tcPr>
                                    <w:tcW w:w="0" w:type="auto"/>
                                    <w:vAlign w:val="center"/>
                                    <w:hideMark/>
                                  </w:tcPr>
                                  <w:p w14:paraId="227DF670" w14:textId="77777777" w:rsidR="00C4791F" w:rsidRDefault="00C4791F"/>
                                </w:tc>
                              </w:tr>
                            </w:tbl>
                            <w:p w14:paraId="74647B87" w14:textId="77777777" w:rsidR="00C4791F" w:rsidRDefault="00C4791F"/>
                          </w:tc>
                        </w:tr>
                      </w:tbl>
                      <w:p w14:paraId="3AE64CE9"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00955AC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7C4432A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4791F" w14:paraId="0BC163BF" w14:textId="77777777">
                                      <w:tc>
                                        <w:tcPr>
                                          <w:tcW w:w="0" w:type="auto"/>
                                          <w:shd w:val="clear" w:color="auto" w:fill="4B6AA2"/>
                                          <w:tcMar>
                                            <w:top w:w="270" w:type="dxa"/>
                                            <w:left w:w="270" w:type="dxa"/>
                                            <w:bottom w:w="270" w:type="dxa"/>
                                            <w:right w:w="270" w:type="dxa"/>
                                          </w:tcMar>
                                          <w:hideMark/>
                                        </w:tcPr>
                                        <w:p w14:paraId="30216235" w14:textId="77777777" w:rsidR="00C4791F" w:rsidRDefault="00C4791F">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151C5DB9" w14:textId="77777777" w:rsidR="00C4791F" w:rsidRDefault="00C4791F">
                                    <w:pPr>
                                      <w:rPr>
                                        <w:rFonts w:ascii="Times New Roman" w:hAnsi="Times New Roman"/>
                                      </w:rPr>
                                    </w:pPr>
                                  </w:p>
                                </w:tc>
                              </w:tr>
                            </w:tbl>
                            <w:p w14:paraId="5F59516B" w14:textId="77777777" w:rsidR="00C4791F" w:rsidRDefault="00C4791F"/>
                          </w:tc>
                        </w:tr>
                      </w:tbl>
                      <w:p w14:paraId="7CC937A5"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119533B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4791F" w14:paraId="227E63C8" w14:textId="77777777">
                                <w:tc>
                                  <w:tcPr>
                                    <w:tcW w:w="0" w:type="auto"/>
                                    <w:vAlign w:val="center"/>
                                    <w:hideMark/>
                                  </w:tcPr>
                                  <w:p w14:paraId="4E68B897" w14:textId="77777777" w:rsidR="00C4791F" w:rsidRDefault="00C4791F"/>
                                </w:tc>
                              </w:tr>
                            </w:tbl>
                            <w:p w14:paraId="65C6AAD9" w14:textId="77777777" w:rsidR="00C4791F" w:rsidRDefault="00C4791F"/>
                          </w:tc>
                        </w:tr>
                      </w:tbl>
                      <w:p w14:paraId="23ED574F"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5EC7E68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4791F" w14:paraId="7318D276" w14:textId="77777777">
                                <w:tc>
                                  <w:tcPr>
                                    <w:tcW w:w="0" w:type="auto"/>
                                    <w:tcMar>
                                      <w:top w:w="0" w:type="dxa"/>
                                      <w:left w:w="270" w:type="dxa"/>
                                      <w:bottom w:w="135" w:type="dxa"/>
                                      <w:right w:w="270" w:type="dxa"/>
                                    </w:tcMar>
                                    <w:hideMark/>
                                  </w:tcPr>
                                  <w:p w14:paraId="633B4026" w14:textId="77777777" w:rsidR="00C4791F" w:rsidRDefault="00C4791F">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8"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1A4EDED9" w14:textId="77777777" w:rsidR="00C4791F" w:rsidRDefault="00C4791F">
                              <w:pPr>
                                <w:rPr>
                                  <w:rFonts w:ascii="Times New Roman" w:hAnsi="Times New Roman"/>
                                </w:rPr>
                              </w:pPr>
                            </w:p>
                          </w:tc>
                        </w:tr>
                      </w:tbl>
                      <w:p w14:paraId="35E48025" w14:textId="77777777" w:rsidR="00C4791F" w:rsidRDefault="00C4791F">
                        <w:pPr>
                          <w:rPr>
                            <w:vanish/>
                          </w:rPr>
                        </w:pPr>
                      </w:p>
                      <w:tbl>
                        <w:tblPr>
                          <w:tblW w:w="5000" w:type="pct"/>
                          <w:tblCellMar>
                            <w:left w:w="0" w:type="dxa"/>
                            <w:right w:w="0" w:type="dxa"/>
                          </w:tblCellMar>
                          <w:tblLook w:val="04A0" w:firstRow="1" w:lastRow="0" w:firstColumn="1" w:lastColumn="0" w:noHBand="0" w:noVBand="1"/>
                        </w:tblPr>
                        <w:tblGrid>
                          <w:gridCol w:w="9020"/>
                        </w:tblGrid>
                        <w:tr w:rsidR="00C4791F" w14:paraId="284987DA"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C4791F" w14:paraId="2FA9C173" w14:textId="77777777">
                                <w:tc>
                                  <w:tcPr>
                                    <w:tcW w:w="0" w:type="auto"/>
                                    <w:vAlign w:val="center"/>
                                    <w:hideMark/>
                                  </w:tcPr>
                                  <w:p w14:paraId="1A14EBE0" w14:textId="77777777" w:rsidR="00C4791F" w:rsidRDefault="00C4791F"/>
                                </w:tc>
                              </w:tr>
                            </w:tbl>
                            <w:p w14:paraId="1E6F20C9" w14:textId="77777777" w:rsidR="00C4791F" w:rsidRDefault="00C4791F"/>
                          </w:tc>
                        </w:tr>
                      </w:tbl>
                      <w:p w14:paraId="27ED7EF4" w14:textId="77777777" w:rsidR="00C4791F" w:rsidRDefault="00C4791F"/>
                    </w:tc>
                  </w:tr>
                </w:tbl>
                <w:p w14:paraId="7FB1F9DE" w14:textId="77777777" w:rsidR="00C4791F" w:rsidRDefault="00C4791F">
                  <w:pPr>
                    <w:jc w:val="center"/>
                  </w:pPr>
                </w:p>
              </w:tc>
            </w:tr>
          </w:tbl>
          <w:p w14:paraId="449AB4EA" w14:textId="77777777" w:rsidR="00C4791F" w:rsidRDefault="00C4791F">
            <w:pPr>
              <w:jc w:val="center"/>
              <w:rPr>
                <w:rFonts w:ascii="Times" w:hAnsi="Times"/>
                <w:color w:val="000000"/>
                <w:sz w:val="27"/>
                <w:szCs w:val="27"/>
              </w:rPr>
            </w:pPr>
          </w:p>
        </w:tc>
      </w:tr>
      <w:tr w:rsidR="00C4791F" w14:paraId="3D135086" w14:textId="77777777" w:rsidTr="00C4791F">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C4791F" w14:paraId="3D1C2FCA"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C4791F" w14:paraId="2ACEC23F"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4791F" w14:paraId="0B69C2C1" w14:textId="77777777">
                          <w:tc>
                            <w:tcPr>
                              <w:tcW w:w="0" w:type="auto"/>
                              <w:hideMark/>
                            </w:tcPr>
                            <w:p w14:paraId="793F45E8" w14:textId="77777777" w:rsidR="00C4791F" w:rsidRDefault="00C4791F">
                              <w:pPr>
                                <w:jc w:val="center"/>
                                <w:rPr>
                                  <w:sz w:val="20"/>
                                  <w:szCs w:val="20"/>
                                </w:rPr>
                              </w:pPr>
                            </w:p>
                          </w:tc>
                        </w:tr>
                      </w:tbl>
                      <w:p w14:paraId="7361281F" w14:textId="77777777" w:rsidR="00C4791F" w:rsidRDefault="00C4791F"/>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4791F" w14:paraId="38FB5E39" w14:textId="77777777">
                          <w:tc>
                            <w:tcPr>
                              <w:tcW w:w="0" w:type="auto"/>
                              <w:hideMark/>
                            </w:tcPr>
                            <w:p w14:paraId="714D2E6F" w14:textId="77777777" w:rsidR="00C4791F" w:rsidRDefault="00C4791F">
                              <w:pPr>
                                <w:rPr>
                                  <w:sz w:val="20"/>
                                  <w:szCs w:val="20"/>
                                </w:rPr>
                              </w:pPr>
                            </w:p>
                          </w:tc>
                        </w:tr>
                      </w:tbl>
                      <w:p w14:paraId="1E5A7AF7" w14:textId="77777777" w:rsidR="00C4791F" w:rsidRDefault="00C4791F"/>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4791F" w14:paraId="0472A78B" w14:textId="77777777">
                          <w:tc>
                            <w:tcPr>
                              <w:tcW w:w="0" w:type="auto"/>
                              <w:hideMark/>
                            </w:tcPr>
                            <w:p w14:paraId="102C096F" w14:textId="77777777" w:rsidR="00C4791F" w:rsidRDefault="00C4791F">
                              <w:pPr>
                                <w:rPr>
                                  <w:sz w:val="20"/>
                                  <w:szCs w:val="20"/>
                                </w:rPr>
                              </w:pPr>
                            </w:p>
                          </w:tc>
                        </w:tr>
                      </w:tbl>
                      <w:p w14:paraId="3D922629" w14:textId="77777777" w:rsidR="00C4791F" w:rsidRDefault="00C4791F"/>
                    </w:tc>
                  </w:tr>
                </w:tbl>
                <w:p w14:paraId="58FEAC13" w14:textId="77777777" w:rsidR="00C4791F" w:rsidRDefault="00C4791F">
                  <w:pPr>
                    <w:jc w:val="center"/>
                  </w:pPr>
                </w:p>
              </w:tc>
            </w:tr>
          </w:tbl>
          <w:p w14:paraId="7D623EE2" w14:textId="77777777" w:rsidR="00C4791F" w:rsidRDefault="00C4791F">
            <w:pPr>
              <w:jc w:val="center"/>
              <w:rPr>
                <w:rFonts w:ascii="Times" w:hAnsi="Times"/>
                <w:color w:val="000000"/>
                <w:sz w:val="27"/>
                <w:szCs w:val="27"/>
              </w:rPr>
            </w:pPr>
          </w:p>
        </w:tc>
      </w:tr>
    </w:tbl>
    <w:p w14:paraId="114FCCD9" w14:textId="77777777"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D95C89"/>
    <w:multiLevelType w:val="multilevel"/>
    <w:tmpl w:val="5560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880E1F"/>
    <w:multiLevelType w:val="multilevel"/>
    <w:tmpl w:val="F8BE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0"/>
  </w:num>
  <w:num w:numId="2" w16cid:durableId="1927377343">
    <w:abstractNumId w:val="1"/>
  </w:num>
  <w:num w:numId="3" w16cid:durableId="1404453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4A0682"/>
    <w:rsid w:val="005B37F6"/>
    <w:rsid w:val="008E4AF3"/>
    <w:rsid w:val="00B04A33"/>
    <w:rsid w:val="00C479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semiHidden/>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08799">
      <w:bodyDiv w:val="1"/>
      <w:marLeft w:val="0"/>
      <w:marRight w:val="0"/>
      <w:marTop w:val="0"/>
      <w:marBottom w:val="0"/>
      <w:divBdr>
        <w:top w:val="none" w:sz="0" w:space="0" w:color="auto"/>
        <w:left w:val="none" w:sz="0" w:space="0" w:color="auto"/>
        <w:bottom w:val="none" w:sz="0" w:space="0" w:color="auto"/>
        <w:right w:val="none" w:sz="0" w:space="0" w:color="auto"/>
      </w:divBdr>
      <w:divsChild>
        <w:div w:id="1051417852">
          <w:marLeft w:val="0"/>
          <w:marRight w:val="0"/>
          <w:marTop w:val="0"/>
          <w:marBottom w:val="0"/>
          <w:divBdr>
            <w:top w:val="none" w:sz="0" w:space="0" w:color="auto"/>
            <w:left w:val="none" w:sz="0" w:space="0" w:color="auto"/>
            <w:bottom w:val="none" w:sz="0" w:space="0" w:color="auto"/>
            <w:right w:val="none" w:sz="0" w:space="0" w:color="auto"/>
          </w:divBdr>
        </w:div>
        <w:div w:id="1231958582">
          <w:marLeft w:val="0"/>
          <w:marRight w:val="0"/>
          <w:marTop w:val="0"/>
          <w:marBottom w:val="0"/>
          <w:divBdr>
            <w:top w:val="none" w:sz="0" w:space="0" w:color="auto"/>
            <w:left w:val="none" w:sz="0" w:space="0" w:color="auto"/>
            <w:bottom w:val="none" w:sz="0" w:space="0" w:color="auto"/>
            <w:right w:val="none" w:sz="0" w:space="0" w:color="auto"/>
          </w:divBdr>
        </w:div>
      </w:divsChild>
    </w:div>
    <w:div w:id="1617520382">
      <w:bodyDiv w:val="1"/>
      <w:marLeft w:val="0"/>
      <w:marRight w:val="0"/>
      <w:marTop w:val="0"/>
      <w:marBottom w:val="0"/>
      <w:divBdr>
        <w:top w:val="none" w:sz="0" w:space="0" w:color="auto"/>
        <w:left w:val="none" w:sz="0" w:space="0" w:color="auto"/>
        <w:bottom w:val="none" w:sz="0" w:space="0" w:color="auto"/>
        <w:right w:val="none" w:sz="0" w:space="0" w:color="auto"/>
      </w:divBdr>
      <w:divsChild>
        <w:div w:id="1736968602">
          <w:marLeft w:val="0"/>
          <w:marRight w:val="0"/>
          <w:marTop w:val="0"/>
          <w:marBottom w:val="0"/>
          <w:divBdr>
            <w:top w:val="none" w:sz="0" w:space="0" w:color="auto"/>
            <w:left w:val="none" w:sz="0" w:space="0" w:color="auto"/>
            <w:bottom w:val="none" w:sz="0" w:space="0" w:color="auto"/>
            <w:right w:val="none" w:sz="0" w:space="0" w:color="auto"/>
          </w:divBdr>
        </w:div>
        <w:div w:id="651833128">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fareblog.com/topic/arbiters-truth" TargetMode="External"/><Relationship Id="rId18" Type="http://schemas.openxmlformats.org/officeDocument/2006/relationships/hyperlink" Target="https://johnmenadue.com/myths-and-a-ukrainian-settlement/" TargetMode="External"/><Relationship Id="rId26" Type="http://schemas.openxmlformats.org/officeDocument/2006/relationships/hyperlink" Target="https://pair.australiaindonesiacentre.org/research/connectivity/policy-brief-maximising-the-effectiveness-of-the-south-sulawesi-railway-line/" TargetMode="External"/><Relationship Id="rId39" Type="http://schemas.openxmlformats.org/officeDocument/2006/relationships/fontTable" Target="fontTable.xml"/><Relationship Id="rId21" Type="http://schemas.openxmlformats.org/officeDocument/2006/relationships/hyperlink" Target="https://unsplash.com/photos/qbc3Zmxw0G8" TargetMode="External"/><Relationship Id="rId34" Type="http://schemas.openxmlformats.org/officeDocument/2006/relationships/hyperlink" Target="https://www.amazon.com.au/George-Yeo-Musings-Two/dp/9811259720"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s://pair.australiaindonesiacentre.org/about/" TargetMode="External"/><Relationship Id="rId33" Type="http://schemas.openxmlformats.org/officeDocument/2006/relationships/hyperlink" Target="https://uploads-ssl.webflow.com/61aeea4630faad7963d2fc75/63fbee3f1ed0511db4dfcd6e_Pulse%20Check_Development_Policy.pdf" TargetMode="External"/><Relationship Id="rId38"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www.istockphoto.com/photo/myanmar-flag-gm1169907607-323577073" TargetMode="External"/><Relationship Id="rId20" Type="http://schemas.openxmlformats.org/officeDocument/2006/relationships/hyperlink" Target="https://www.internationalaffairs.org.au/news-item/russia-after-ukraine/"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lickr.com/photos/mickeylieu/2440143842" TargetMode="External"/><Relationship Id="rId24" Type="http://schemas.openxmlformats.org/officeDocument/2006/relationships/hyperlink" Target="https://pair.australiaindonesiacentre.org/news/genuine-cross-country-collaboration-underpins-research-projects-at-the-australia-indonesia-centre/" TargetMode="External"/><Relationship Id="rId32" Type="http://schemas.openxmlformats.org/officeDocument/2006/relationships/hyperlink" Target="https://www.unwomen.org/en/news-stories/in-focus/2023/03/in-focus-international-womens-day" TargetMode="External"/><Relationship Id="rId37" Type="http://schemas.openxmlformats.org/officeDocument/2006/relationships/hyperlink" Target="https://power.lowyinstitute.org/report/"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ohchr.org/sites/default/files/2023-03/myanmar-factsheet.pdf" TargetMode="External"/><Relationship Id="rId23" Type="http://schemas.openxmlformats.org/officeDocument/2006/relationships/hyperlink" Target="https://www.ft.com/content/68e2c6d3-64da-4799-bbb0-0fb4dec8a0ed" TargetMode="External"/><Relationship Id="rId28" Type="http://schemas.openxmlformats.org/officeDocument/2006/relationships/hyperlink" Target="https://www.mvlaw.com.au/family-domestic-violence-leave/" TargetMode="External"/><Relationship Id="rId36" Type="http://schemas.openxmlformats.org/officeDocument/2006/relationships/hyperlink" Target="https://www.economist.com/podcasts/2023/03/02/what-are-the-alternatives-to-made-in-china" TargetMode="External"/><Relationship Id="rId10" Type="http://schemas.openxmlformats.org/officeDocument/2006/relationships/hyperlink" Target="https://chinamatters.org.au/wp-content/uploads/2023/02/Introductory-remarks-by-Mr-Peter-Varghese.pdf" TargetMode="External"/><Relationship Id="rId19" Type="http://schemas.openxmlformats.org/officeDocument/2006/relationships/hyperlink" Target="https://johnmenadue.com/myths-and-a-ukrainian-settlement/" TargetMode="External"/><Relationship Id="rId31" Type="http://schemas.openxmlformats.org/officeDocument/2006/relationships/hyperlink" Target="https://www.foreignaffairs.com/united-states/eric-schmidt-innovation-power-technology-geopolitics" TargetMode="External"/><Relationship Id="rId4" Type="http://schemas.openxmlformats.org/officeDocument/2006/relationships/webSettings" Target="webSettings.xml"/><Relationship Id="rId9" Type="http://schemas.openxmlformats.org/officeDocument/2006/relationships/hyperlink" Target="https://www.youtube.com/watch?v=5rlrkT8BXlg&amp;ab_channel=ChinaMatters" TargetMode="External"/><Relationship Id="rId14" Type="http://schemas.openxmlformats.org/officeDocument/2006/relationships/hyperlink" Target="https://www.ohchr.org/en/press-releases/2023/03/militarys-four-cuts-doctrine-drives-perpetual-human-rights-crisis-myanmar" TargetMode="External"/><Relationship Id="rId22" Type="http://schemas.openxmlformats.org/officeDocument/2006/relationships/image" Target="media/image6.jpeg"/><Relationship Id="rId27" Type="http://schemas.openxmlformats.org/officeDocument/2006/relationships/hyperlink" Target="https://pair.australiaindonesiacentre.org/featured/improving-the-health-and-wellbeing-of-rural-communities-in-south-sulawesi/" TargetMode="External"/><Relationship Id="rId30" Type="http://schemas.openxmlformats.org/officeDocument/2006/relationships/hyperlink" Target="https://www.foreignaffairs.com/united-states/eric-schmidt-innovation-power-technology-geopolitics" TargetMode="External"/><Relationship Id="rId35" Type="http://schemas.openxmlformats.org/officeDocument/2006/relationships/hyperlink" Target="https://www.theguardian.com/world/2023/feb/22/china-and-japan-meet-tokyo-formal-security-talks-stabilise-tensions-military" TargetMode="External"/><Relationship Id="rId8" Type="http://schemas.openxmlformats.org/officeDocument/2006/relationships/hyperlink" Target="https://www.youtube.com/watch?v=5rlrkT8BXlg&amp;ab_channel=ChinaMatter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2433</Words>
  <Characters>13872</Characters>
  <Application>Microsoft Office Word</Application>
  <DocSecurity>0</DocSecurity>
  <Lines>115</Lines>
  <Paragraphs>32</Paragraphs>
  <ScaleCrop>false</ScaleCrop>
  <Company/>
  <LinksUpToDate>false</LinksUpToDate>
  <CharactersWithSpaces>16273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2023-04-16T09:38:00Z</dcterms:created>
  <dcterms:modified xsi:type="dcterms:W3CDTF">2023-04-16T09:38:00Z</dcterms:modified>
</cp:coreProperties>
</file>