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8CDEEC0"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002737" w14:paraId="602188E1" w14:textId="77777777">
              <w:tc>
                <w:tcPr>
                  <w:tcW w:w="0" w:type="auto"/>
                  <w:tcMar>
                    <w:top w:w="0" w:type="dxa"/>
                    <w:left w:w="135" w:type="dxa"/>
                    <w:bottom w:w="0" w:type="dxa"/>
                    <w:right w:w="135" w:type="dxa"/>
                  </w:tcMar>
                  <w:hideMark/>
                </w:tcPr>
                <w:p w14:paraId="6E983476" w14:textId="3C5A5D53" w:rsidR="00002737" w:rsidRDefault="00002737">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53A54149" wp14:editId="4EDAD641">
                        <wp:extent cx="6475730" cy="142621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6210"/>
                                </a:xfrm>
                                <a:prstGeom prst="rect">
                                  <a:avLst/>
                                </a:prstGeom>
                                <a:noFill/>
                                <a:ln>
                                  <a:noFill/>
                                </a:ln>
                              </pic:spPr>
                            </pic:pic>
                          </a:graphicData>
                        </a:graphic>
                      </wp:inline>
                    </w:drawing>
                  </w:r>
                  <w:r>
                    <w:fldChar w:fldCharType="end"/>
                  </w:r>
                </w:p>
              </w:tc>
            </w:tr>
          </w:tbl>
          <w:p w14:paraId="018CFCE1" w14:textId="77777777" w:rsidR="00002737" w:rsidRDefault="00002737">
            <w:pPr>
              <w:rPr>
                <w:rFonts w:ascii="Times" w:hAnsi="Times"/>
                <w:color w:val="000000"/>
                <w:sz w:val="27"/>
                <w:szCs w:val="27"/>
              </w:rPr>
            </w:pPr>
          </w:p>
        </w:tc>
      </w:tr>
    </w:tbl>
    <w:p w14:paraId="2F4CF945"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918358E"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1EB4DCEA" w14:textId="77777777">
              <w:tc>
                <w:tcPr>
                  <w:tcW w:w="0" w:type="auto"/>
                  <w:tcMar>
                    <w:top w:w="0" w:type="dxa"/>
                    <w:left w:w="270" w:type="dxa"/>
                    <w:bottom w:w="135" w:type="dxa"/>
                    <w:right w:w="270" w:type="dxa"/>
                  </w:tcMar>
                  <w:hideMark/>
                </w:tcPr>
                <w:p w14:paraId="37038FEA" w14:textId="77777777" w:rsidR="00002737" w:rsidRDefault="00002737">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66 of:</w:t>
                  </w:r>
                </w:p>
              </w:tc>
            </w:tr>
          </w:tbl>
          <w:p w14:paraId="1B8BB129" w14:textId="77777777" w:rsidR="00002737" w:rsidRDefault="00002737">
            <w:pPr>
              <w:rPr>
                <w:rFonts w:ascii="Times" w:hAnsi="Times"/>
                <w:color w:val="000000"/>
                <w:sz w:val="27"/>
                <w:szCs w:val="27"/>
              </w:rPr>
            </w:pPr>
          </w:p>
        </w:tc>
      </w:tr>
    </w:tbl>
    <w:p w14:paraId="10CB6341"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3002C5D2" w14:textId="77777777" w:rsidTr="00002737">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7A88DA40" w14:textId="77777777">
              <w:tc>
                <w:tcPr>
                  <w:tcW w:w="0" w:type="auto"/>
                  <w:hideMark/>
                </w:tcPr>
                <w:p w14:paraId="65AB5FD8" w14:textId="08F2A049" w:rsidR="00002737" w:rsidRDefault="00002737">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5C6712E" wp14:editId="722ED01B">
                        <wp:extent cx="6475730" cy="36372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6F29C1F5" w14:textId="77777777" w:rsidR="00002737" w:rsidRDefault="00002737">
            <w:pPr>
              <w:rPr>
                <w:rFonts w:ascii="Times" w:hAnsi="Times"/>
                <w:color w:val="000000"/>
                <w:sz w:val="27"/>
                <w:szCs w:val="27"/>
              </w:rPr>
            </w:pPr>
          </w:p>
        </w:tc>
      </w:tr>
    </w:tbl>
    <w:p w14:paraId="756BDFD4"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B52D330" w14:textId="77777777" w:rsidTr="00002737">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02737" w14:paraId="54BE0BBE" w14:textId="77777777">
              <w:tc>
                <w:tcPr>
                  <w:tcW w:w="0" w:type="auto"/>
                  <w:vAlign w:val="center"/>
                  <w:hideMark/>
                </w:tcPr>
                <w:p w14:paraId="4676C05A" w14:textId="77777777" w:rsidR="00002737" w:rsidRDefault="00002737"/>
              </w:tc>
            </w:tr>
          </w:tbl>
          <w:p w14:paraId="19D56A11" w14:textId="77777777" w:rsidR="00002737" w:rsidRDefault="00002737">
            <w:pPr>
              <w:rPr>
                <w:rFonts w:ascii="Times" w:hAnsi="Times"/>
                <w:color w:val="000000"/>
                <w:sz w:val="27"/>
                <w:szCs w:val="27"/>
              </w:rPr>
            </w:pPr>
          </w:p>
        </w:tc>
      </w:tr>
    </w:tbl>
    <w:p w14:paraId="237C9714"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6E94998" w14:textId="77777777" w:rsidTr="00002737">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7330C87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02737" w14:paraId="4A7BCB4F" w14:textId="77777777">
                    <w:tc>
                      <w:tcPr>
                        <w:tcW w:w="0" w:type="auto"/>
                        <w:shd w:val="clear" w:color="auto" w:fill="4B6AA2"/>
                        <w:tcMar>
                          <w:top w:w="270" w:type="dxa"/>
                          <w:left w:w="270" w:type="dxa"/>
                          <w:bottom w:w="270" w:type="dxa"/>
                          <w:right w:w="270" w:type="dxa"/>
                        </w:tcMar>
                        <w:hideMark/>
                      </w:tcPr>
                      <w:p w14:paraId="7DBCAE68" w14:textId="77777777" w:rsidR="00002737" w:rsidRDefault="00002737">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A337589" w14:textId="77777777" w:rsidR="00002737" w:rsidRDefault="00002737">
                  <w:pPr>
                    <w:rPr>
                      <w:rFonts w:ascii="Times New Roman" w:hAnsi="Times New Roman"/>
                    </w:rPr>
                  </w:pPr>
                </w:p>
              </w:tc>
            </w:tr>
          </w:tbl>
          <w:p w14:paraId="3187197B" w14:textId="77777777" w:rsidR="00002737" w:rsidRDefault="00002737">
            <w:pPr>
              <w:rPr>
                <w:rFonts w:ascii="Times" w:hAnsi="Times"/>
                <w:color w:val="000000"/>
                <w:sz w:val="27"/>
                <w:szCs w:val="27"/>
              </w:rPr>
            </w:pPr>
          </w:p>
        </w:tc>
      </w:tr>
    </w:tbl>
    <w:p w14:paraId="5EB911C0"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0EE2CB1"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59F36948" w14:textId="77777777">
              <w:tc>
                <w:tcPr>
                  <w:tcW w:w="0" w:type="auto"/>
                  <w:tcMar>
                    <w:top w:w="0" w:type="dxa"/>
                    <w:left w:w="270" w:type="dxa"/>
                    <w:bottom w:w="135" w:type="dxa"/>
                    <w:right w:w="270" w:type="dxa"/>
                  </w:tcMar>
                  <w:hideMark/>
                </w:tcPr>
                <w:p w14:paraId="7CEAE22A" w14:textId="77777777" w:rsidR="00002737" w:rsidRDefault="00002737">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consider elections around the world, oil prices and the UN's role in Ukraine.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A1ACB17" w14:textId="77777777" w:rsidR="00002737" w:rsidRDefault="00002737">
            <w:pPr>
              <w:rPr>
                <w:rFonts w:ascii="Times" w:hAnsi="Times"/>
                <w:color w:val="000000"/>
                <w:sz w:val="27"/>
                <w:szCs w:val="27"/>
              </w:rPr>
            </w:pPr>
          </w:p>
        </w:tc>
      </w:tr>
    </w:tbl>
    <w:p w14:paraId="6C353506"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627FDD79"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48088E37" w14:textId="77777777">
              <w:tc>
                <w:tcPr>
                  <w:tcW w:w="0" w:type="auto"/>
                  <w:vAlign w:val="center"/>
                  <w:hideMark/>
                </w:tcPr>
                <w:p w14:paraId="50402642" w14:textId="77777777" w:rsidR="00002737" w:rsidRDefault="00002737"/>
              </w:tc>
            </w:tr>
          </w:tbl>
          <w:p w14:paraId="0B449E76" w14:textId="77777777" w:rsidR="00002737" w:rsidRDefault="00002737">
            <w:pPr>
              <w:rPr>
                <w:rFonts w:ascii="Times" w:hAnsi="Times"/>
                <w:color w:val="000000"/>
                <w:sz w:val="27"/>
                <w:szCs w:val="27"/>
              </w:rPr>
            </w:pPr>
          </w:p>
        </w:tc>
      </w:tr>
    </w:tbl>
    <w:p w14:paraId="5E60452B"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9AB76F5"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002737" w14:paraId="79C93E7F" w14:textId="77777777">
              <w:tc>
                <w:tcPr>
                  <w:tcW w:w="0" w:type="auto"/>
                  <w:tcMar>
                    <w:top w:w="0" w:type="dxa"/>
                    <w:left w:w="135" w:type="dxa"/>
                    <w:bottom w:w="135" w:type="dxa"/>
                    <w:right w:w="135" w:type="dxa"/>
                  </w:tcMar>
                  <w:hideMark/>
                </w:tcPr>
                <w:p w14:paraId="2E4A7723" w14:textId="0928E82B" w:rsidR="00002737" w:rsidRDefault="00002737">
                  <w:r>
                    <w:lastRenderedPageBreak/>
                    <w:fldChar w:fldCharType="begin"/>
                  </w:r>
                  <w:r>
                    <w:instrText xml:space="preserve"> INCLUDEPICTURE "https://mcusercontent.com/0e9feb1606f1b4129a8b65828/images/7d62ea67-8cdc-5fc8-bbc9-6521419fc4ae.jpg" \* MERGEFORMATINET </w:instrText>
                  </w:r>
                  <w:r>
                    <w:fldChar w:fldCharType="separate"/>
                  </w:r>
                  <w:r>
                    <w:rPr>
                      <w:noProof/>
                    </w:rPr>
                    <w:drawing>
                      <wp:inline distT="0" distB="0" distL="0" distR="0" wp14:anchorId="28F09527" wp14:editId="74A56BE3">
                        <wp:extent cx="6475730" cy="431736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002737" w14:paraId="67ABA444" w14:textId="77777777">
              <w:tc>
                <w:tcPr>
                  <w:tcW w:w="8460" w:type="dxa"/>
                  <w:tcMar>
                    <w:top w:w="0" w:type="dxa"/>
                    <w:left w:w="135" w:type="dxa"/>
                    <w:bottom w:w="0" w:type="dxa"/>
                    <w:right w:w="135" w:type="dxa"/>
                  </w:tcMar>
                  <w:hideMark/>
                </w:tcPr>
                <w:p w14:paraId="386F8499" w14:textId="77777777" w:rsidR="00002737" w:rsidRDefault="00002737">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Elections that will Shape the World</w:t>
                    </w:r>
                  </w:hyperlink>
                  <w:r>
                    <w:rPr>
                      <w:rFonts w:ascii="Verdana" w:hAnsi="Verdana"/>
                      <w:color w:val="000000"/>
                    </w:rPr>
                    <w:br/>
                  </w:r>
                  <w:r>
                    <w:rPr>
                      <w:rFonts w:ascii="Verdana" w:hAnsi="Verdana"/>
                      <w:color w:val="000000"/>
                    </w:rPr>
                    <w:br/>
                  </w:r>
                  <w:r>
                    <w:rPr>
                      <w:rFonts w:ascii="Helvetica Neue" w:hAnsi="Helvetica Neue"/>
                      <w:color w:val="000000"/>
                      <w:sz w:val="18"/>
                      <w:szCs w:val="18"/>
                    </w:rPr>
                    <w:t>There are state elections coming up soon in New South Wales and Victoria, but their significance pales in comparison with others around the world.  The first to consider is China's National Party Congress, due to open on 16 October, when Xi Jinping is predicted to be confirmed as Party Chairman for a third term.  Xi is surely the most powerful man in the world, so this election, even if undemocratic by the standards of the western world, is certainly very significant.  An excellent introduction to the person and statesmanship of President Xi is a book by Kerry Brown, </w:t>
                  </w:r>
                  <w:r>
                    <w:rPr>
                      <w:rStyle w:val="Emphasis"/>
                      <w:rFonts w:ascii="Helvetica Neue" w:hAnsi="Helvetica Neue"/>
                      <w:color w:val="000000"/>
                      <w:sz w:val="18"/>
                      <w:szCs w:val="18"/>
                    </w:rPr>
                    <w:t>Xi: A Study in Power</w:t>
                  </w:r>
                  <w:r>
                    <w:rPr>
                      <w:rFonts w:ascii="Helvetica Neue" w:hAnsi="Helvetica Neue"/>
                      <w:color w:val="000000"/>
                      <w:sz w:val="18"/>
                      <w:szCs w:val="18"/>
                    </w:rPr>
                    <w:t>, reviewed by Jeffrey Wasserstrom for </w:t>
                  </w:r>
                  <w:hyperlink r:id="rId9" w:tgtFrame="_blank" w:history="1">
                    <w:r>
                      <w:rPr>
                        <w:rStyle w:val="Hyperlink"/>
                        <w:rFonts w:ascii="Helvetica Neue" w:hAnsi="Helvetica Neue"/>
                        <w:b/>
                        <w:bCs/>
                        <w:i/>
                        <w:iCs/>
                        <w:color w:val="4C6AA2"/>
                        <w:sz w:val="18"/>
                        <w:szCs w:val="18"/>
                      </w:rPr>
                      <w:t>The Guardian</w:t>
                    </w:r>
                  </w:hyperlink>
                  <w:r>
                    <w:rPr>
                      <w:rFonts w:ascii="Helvetica Neue" w:hAnsi="Helvetica Neue"/>
                      <w:color w:val="000000"/>
                      <w:sz w:val="18"/>
                      <w:szCs w:val="18"/>
                    </w:rPr>
                    <w:t>. Other October elections around the world will also shape the next decade.  On 2 October Brazil faced a contest between ultra-</w:t>
                  </w:r>
                  <w:proofErr w:type="gramStart"/>
                  <w:r>
                    <w:rPr>
                      <w:rFonts w:ascii="Helvetica Neue" w:hAnsi="Helvetica Neue"/>
                      <w:color w:val="000000"/>
                      <w:sz w:val="18"/>
                      <w:szCs w:val="18"/>
                    </w:rPr>
                    <w:t>right wing</w:t>
                  </w:r>
                  <w:proofErr w:type="gramEnd"/>
                  <w:r>
                    <w:rPr>
                      <w:rFonts w:ascii="Helvetica Neue" w:hAnsi="Helvetica Neue"/>
                      <w:color w:val="000000"/>
                      <w:sz w:val="18"/>
                      <w:szCs w:val="18"/>
                    </w:rPr>
                    <w:t xml:space="preserve"> Jair Bolsonaro and the possible return of leftist Luis Ignacio Lulu da Silva, commonly known as Lulu.  There was a good analysis of the policies and issues at play in these elections by Flavia </w:t>
                  </w:r>
                  <w:proofErr w:type="spellStart"/>
                  <w:r>
                    <w:rPr>
                      <w:rFonts w:ascii="Helvetica Neue" w:hAnsi="Helvetica Neue"/>
                      <w:color w:val="000000"/>
                      <w:sz w:val="18"/>
                      <w:szCs w:val="18"/>
                    </w:rPr>
                    <w:t>Bellieni</w:t>
                  </w:r>
                  <w:proofErr w:type="spellEnd"/>
                  <w:r>
                    <w:rPr>
                      <w:rFonts w:ascii="Helvetica Neue" w:hAnsi="Helvetica Neue"/>
                      <w:color w:val="000000"/>
                      <w:sz w:val="18"/>
                      <w:szCs w:val="18"/>
                    </w:rPr>
                    <w:t xml:space="preserve"> Zimmerman in </w:t>
                  </w:r>
                  <w:hyperlink r:id="rId10" w:tgtFrame="_blank" w:history="1">
                    <w:r>
                      <w:rPr>
                        <w:rStyle w:val="Hyperlink"/>
                        <w:rFonts w:ascii="Helvetica Neue" w:hAnsi="Helvetica Neue"/>
                        <w:b/>
                        <w:bCs/>
                        <w:i/>
                        <w:iCs/>
                        <w:color w:val="4C6AA2"/>
                        <w:sz w:val="18"/>
                        <w:szCs w:val="18"/>
                      </w:rPr>
                      <w:t>The Conversation</w:t>
                    </w:r>
                  </w:hyperlink>
                  <w:r>
                    <w:rPr>
                      <w:rFonts w:ascii="Helvetica Neue" w:hAnsi="Helvetica Neue"/>
                      <w:color w:val="000000"/>
                      <w:sz w:val="18"/>
                      <w:szCs w:val="18"/>
                    </w:rPr>
                    <w:t xml:space="preserve">.  Lulu won, as most commentators expected, but the results were so close that there will be a </w:t>
                  </w:r>
                  <w:proofErr w:type="gramStart"/>
                  <w:r>
                    <w:rPr>
                      <w:rFonts w:ascii="Helvetica Neue" w:hAnsi="Helvetica Neue"/>
                      <w:color w:val="000000"/>
                      <w:sz w:val="18"/>
                      <w:szCs w:val="18"/>
                    </w:rPr>
                    <w:t>run off</w:t>
                  </w:r>
                  <w:proofErr w:type="gramEnd"/>
                  <w:r>
                    <w:rPr>
                      <w:rFonts w:ascii="Helvetica Neue" w:hAnsi="Helvetica Neue"/>
                      <w:color w:val="000000"/>
                      <w:sz w:val="18"/>
                      <w:szCs w:val="18"/>
                    </w:rPr>
                    <w:t> later this month.</w:t>
                  </w:r>
                  <w:r>
                    <w:rPr>
                      <w:rFonts w:ascii="Helvetica Neue" w:hAnsi="Helvetica Neue"/>
                      <w:color w:val="000000"/>
                      <w:sz w:val="18"/>
                      <w:szCs w:val="18"/>
                    </w:rPr>
                    <w:br/>
                  </w:r>
                  <w:r>
                    <w:rPr>
                      <w:rFonts w:ascii="Helvetica Neue" w:hAnsi="Helvetica Neue"/>
                      <w:color w:val="000000"/>
                      <w:sz w:val="18"/>
                      <w:szCs w:val="18"/>
                    </w:rPr>
                    <w:br/>
                    <w:t xml:space="preserve">Italy's recent election demonstrated a swing to the far rights in European politics. Sofia </w:t>
                  </w:r>
                  <w:proofErr w:type="spellStart"/>
                  <w:r>
                    <w:rPr>
                      <w:rFonts w:ascii="Helvetica Neue" w:hAnsi="Helvetica Neue"/>
                      <w:color w:val="000000"/>
                      <w:sz w:val="18"/>
                      <w:szCs w:val="18"/>
                    </w:rPr>
                    <w:t>Ammasari</w:t>
                  </w:r>
                  <w:proofErr w:type="spellEnd"/>
                  <w:r>
                    <w:rPr>
                      <w:rFonts w:ascii="Helvetica Neue" w:hAnsi="Helvetica Neue"/>
                      <w:color w:val="000000"/>
                      <w:sz w:val="18"/>
                      <w:szCs w:val="18"/>
                    </w:rPr>
                    <w:t> and Duncan McDonell published an insightful commentary in </w:t>
                  </w:r>
                  <w:hyperlink r:id="rId11" w:tgtFrame="_blank" w:history="1">
                    <w:r>
                      <w:rPr>
                        <w:rStyle w:val="Hyperlink"/>
                        <w:rFonts w:ascii="Helvetica Neue" w:hAnsi="Helvetica Neue"/>
                        <w:b/>
                        <w:bCs/>
                        <w:i/>
                        <w:iCs/>
                        <w:color w:val="4C6AA2"/>
                        <w:sz w:val="18"/>
                        <w:szCs w:val="18"/>
                      </w:rPr>
                      <w:t>The Conversation.</w:t>
                    </w:r>
                  </w:hyperlink>
                  <w:r>
                    <w:rPr>
                      <w:rStyle w:val="Emphasis"/>
                      <w:rFonts w:ascii="Helvetica Neue" w:hAnsi="Helvetica Neue"/>
                      <w:color w:val="000000"/>
                      <w:sz w:val="18"/>
                      <w:szCs w:val="18"/>
                    </w:rPr>
                    <w:t> </w:t>
                  </w:r>
                  <w:r>
                    <w:rPr>
                      <w:rFonts w:ascii="Helvetica Neue" w:hAnsi="Helvetica Neue"/>
                      <w:color w:val="000000"/>
                      <w:sz w:val="18"/>
                      <w:szCs w:val="18"/>
                    </w:rPr>
                    <w:t xml:space="preserve">Elections in Indonesia are not due until 2024 but already key players are jostling. Joko Widodo is likely to step down and be replaced by Prabowo </w:t>
                  </w:r>
                  <w:proofErr w:type="spellStart"/>
                  <w:r>
                    <w:rPr>
                      <w:rFonts w:ascii="Helvetica Neue" w:hAnsi="Helvetica Neue"/>
                      <w:color w:val="000000"/>
                      <w:sz w:val="18"/>
                      <w:szCs w:val="18"/>
                    </w:rPr>
                    <w:t>Subianto</w:t>
                  </w:r>
                  <w:proofErr w:type="spellEnd"/>
                  <w:r>
                    <w:rPr>
                      <w:rFonts w:ascii="Helvetica Neue" w:hAnsi="Helvetica Neue"/>
                      <w:color w:val="000000"/>
                      <w:sz w:val="18"/>
                      <w:szCs w:val="18"/>
                    </w:rPr>
                    <w:t>, or other candidates from the PDI-P, the only party able to garner enough votes to win. There is a good commentary by Jefferson Ng in </w:t>
                  </w:r>
                  <w:hyperlink r:id="rId12" w:tgtFrame="_blank" w:history="1">
                    <w:r>
                      <w:rPr>
                        <w:rStyle w:val="Hyperlink"/>
                        <w:rFonts w:ascii="Helvetica Neue" w:hAnsi="Helvetica Neue"/>
                        <w:b/>
                        <w:bCs/>
                        <w:i/>
                        <w:iCs/>
                        <w:color w:val="4C6AA2"/>
                        <w:sz w:val="18"/>
                        <w:szCs w:val="18"/>
                      </w:rPr>
                      <w:t>The Diplomat</w:t>
                    </w:r>
                  </w:hyperlink>
                  <w:r>
                    <w:rPr>
                      <w:rFonts w:ascii="Helvetica Neue" w:hAnsi="Helvetica Neue"/>
                      <w:color w:val="000000"/>
                      <w:sz w:val="18"/>
                      <w:szCs w:val="18"/>
                    </w:rPr>
                    <w:t>. </w:t>
                  </w:r>
                  <w:r>
                    <w:rPr>
                      <w:rFonts w:ascii="Helvetica Neue" w:hAnsi="Helvetica Neue"/>
                      <w:color w:val="000000"/>
                      <w:sz w:val="18"/>
                      <w:szCs w:val="18"/>
                    </w:rPr>
                    <w:br/>
                  </w:r>
                  <w:r>
                    <w:rPr>
                      <w:rFonts w:ascii="Helvetica Neue" w:hAnsi="Helvetica Neue"/>
                      <w:color w:val="000000"/>
                      <w:sz w:val="18"/>
                      <w:szCs w:val="18"/>
                    </w:rPr>
                    <w:br/>
                    <w:t>With each of these elections the world will shift a little on its axis.</w:t>
                  </w:r>
                  <w:r>
                    <w:rPr>
                      <w:rFonts w:ascii="Verdana" w:hAnsi="Verdana"/>
                      <w:color w:val="000000"/>
                    </w:rPr>
                    <w:br/>
                  </w:r>
                  <w:r>
                    <w:rPr>
                      <w:rFonts w:ascii="Verdana" w:hAnsi="Verdana"/>
                      <w:color w:val="000000"/>
                    </w:rPr>
                    <w:lastRenderedPageBreak/>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midianinja/51858711649/in/photolist-2n1zsf6-2mLFLvt-2mLKemu-2mLBFqT-2mLHcZ9-2mLLj82-2mLHd1g-2mLLj9e-2mLHd2J-2mLBFvT-d9BNMb-7rzgzN-2mKGLPi-7rzfEs-2n1B8si-9ZP68f-cMUBry-9ZP5mG-9ZLc9i-cMUeFj-bE5Kij-83rME3-6c6bGo-6c4fbh-838v2H-83bDiU-83bDh1-83bDe1-72p7KC-72k8m8-83oFdc-cMUjsh-cMUh1h-cMUyGG-4wQn2x-cMUwg3-cMUp4d-cMUtQ7-d4xpa7-cMU9hG-cMUcHQ-cMUmMW-cMULeu-23JMWM5-E8vXuF-d4xnpW-bE5Pzo-bSZw56-d4xkXQ-cMUEtd"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Midia</w:t>
                  </w:r>
                  <w:proofErr w:type="spellEnd"/>
                  <w:r>
                    <w:rPr>
                      <w:rStyle w:val="Hyperlink"/>
                      <w:rFonts w:ascii="Helvetica Neue" w:hAnsi="Helvetica Neue"/>
                      <w:b/>
                      <w:bCs/>
                      <w:color w:val="4C6AA2"/>
                      <w:sz w:val="17"/>
                      <w:szCs w:val="17"/>
                    </w:rPr>
                    <w:t xml:space="preserve"> NINJA</w:t>
                  </w:r>
                  <w:r>
                    <w:rPr>
                      <w:rFonts w:ascii="Helvetica Neue" w:hAnsi="Helvetica Neue"/>
                      <w:color w:val="000000"/>
                      <w:sz w:val="17"/>
                      <w:szCs w:val="17"/>
                    </w:rPr>
                    <w:fldChar w:fldCharType="end"/>
                  </w:r>
                </w:p>
                <w:p w14:paraId="293EC22B" w14:textId="77777777" w:rsidR="00002737" w:rsidRDefault="00002737">
                  <w:pPr>
                    <w:spacing w:line="300" w:lineRule="atLeast"/>
                    <w:jc w:val="both"/>
                    <w:rPr>
                      <w:rFonts w:ascii="Verdana" w:hAnsi="Verdana"/>
                      <w:color w:val="000000"/>
                    </w:rPr>
                  </w:pPr>
                  <w:r>
                    <w:rPr>
                      <w:rFonts w:ascii="Verdana" w:hAnsi="Verdana"/>
                      <w:color w:val="000000"/>
                    </w:rPr>
                    <w:t> </w:t>
                  </w:r>
                </w:p>
              </w:tc>
            </w:tr>
          </w:tbl>
          <w:p w14:paraId="3EC9AAD5" w14:textId="77777777" w:rsidR="00002737" w:rsidRDefault="00002737">
            <w:pPr>
              <w:rPr>
                <w:rFonts w:ascii="Times" w:hAnsi="Times"/>
                <w:color w:val="000000"/>
                <w:sz w:val="27"/>
                <w:szCs w:val="27"/>
              </w:rPr>
            </w:pPr>
          </w:p>
        </w:tc>
      </w:tr>
    </w:tbl>
    <w:p w14:paraId="21FF7D15"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9D68D27"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5FA2A3B1" w14:textId="77777777">
              <w:tc>
                <w:tcPr>
                  <w:tcW w:w="0" w:type="auto"/>
                  <w:vAlign w:val="center"/>
                  <w:hideMark/>
                </w:tcPr>
                <w:p w14:paraId="616E4D91" w14:textId="77777777" w:rsidR="00002737" w:rsidRDefault="00002737"/>
              </w:tc>
            </w:tr>
          </w:tbl>
          <w:p w14:paraId="7D6EAC57" w14:textId="77777777" w:rsidR="00002737" w:rsidRDefault="00002737">
            <w:pPr>
              <w:rPr>
                <w:rFonts w:ascii="Times" w:hAnsi="Times"/>
                <w:color w:val="000000"/>
                <w:sz w:val="27"/>
                <w:szCs w:val="27"/>
              </w:rPr>
            </w:pPr>
          </w:p>
        </w:tc>
      </w:tr>
    </w:tbl>
    <w:p w14:paraId="56F1DB45"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2B24DD8"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1F01AE68" w14:textId="77777777">
              <w:tc>
                <w:tcPr>
                  <w:tcW w:w="0" w:type="auto"/>
                  <w:tcMar>
                    <w:top w:w="0" w:type="dxa"/>
                    <w:left w:w="270" w:type="dxa"/>
                    <w:bottom w:w="135" w:type="dxa"/>
                    <w:right w:w="270" w:type="dxa"/>
                  </w:tcMar>
                  <w:hideMark/>
                </w:tcPr>
                <w:p w14:paraId="1775D88F" w14:textId="77777777" w:rsidR="00002737" w:rsidRDefault="00002737">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1E8C9810" w14:textId="77777777" w:rsidR="00002737" w:rsidRDefault="00002737">
            <w:pPr>
              <w:rPr>
                <w:rFonts w:ascii="Times" w:hAnsi="Times" w:cs="Times New Roman"/>
                <w:color w:val="000000"/>
                <w:sz w:val="27"/>
                <w:szCs w:val="27"/>
              </w:rPr>
            </w:pPr>
          </w:p>
        </w:tc>
      </w:tr>
    </w:tbl>
    <w:p w14:paraId="5D611B81"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815488F"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637238B7" w14:textId="77777777">
              <w:tc>
                <w:tcPr>
                  <w:tcW w:w="0" w:type="auto"/>
                  <w:vAlign w:val="center"/>
                  <w:hideMark/>
                </w:tcPr>
                <w:p w14:paraId="7168FB01" w14:textId="77777777" w:rsidR="00002737" w:rsidRDefault="00002737"/>
              </w:tc>
            </w:tr>
          </w:tbl>
          <w:p w14:paraId="2FF6BF4A" w14:textId="77777777" w:rsidR="00002737" w:rsidRDefault="00002737">
            <w:pPr>
              <w:rPr>
                <w:rFonts w:ascii="Times" w:hAnsi="Times"/>
                <w:color w:val="000000"/>
                <w:sz w:val="27"/>
                <w:szCs w:val="27"/>
              </w:rPr>
            </w:pPr>
          </w:p>
        </w:tc>
      </w:tr>
    </w:tbl>
    <w:p w14:paraId="538D6526"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7CF89B43"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002737" w14:paraId="0A10B801" w14:textId="77777777">
              <w:tc>
                <w:tcPr>
                  <w:tcW w:w="0" w:type="auto"/>
                  <w:tcMar>
                    <w:top w:w="0" w:type="dxa"/>
                    <w:left w:w="135" w:type="dxa"/>
                    <w:bottom w:w="135" w:type="dxa"/>
                    <w:right w:w="135" w:type="dxa"/>
                  </w:tcMar>
                  <w:hideMark/>
                </w:tcPr>
                <w:p w14:paraId="726E3C6B" w14:textId="54512A69" w:rsidR="00002737" w:rsidRDefault="00002737">
                  <w:r>
                    <w:fldChar w:fldCharType="begin"/>
                  </w:r>
                  <w:r>
                    <w:instrText xml:space="preserve"> INCLUDEPICTURE "https://mcusercontent.com/0e9feb1606f1b4129a8b65828/_compresseds/d0ea5ad5-0853-2818-63aa-9f10a32e684c.jpg" \* MERGEFORMATINET </w:instrText>
                  </w:r>
                  <w:r>
                    <w:fldChar w:fldCharType="separate"/>
                  </w:r>
                  <w:r>
                    <w:rPr>
                      <w:noProof/>
                    </w:rPr>
                    <w:drawing>
                      <wp:inline distT="0" distB="0" distL="0" distR="0" wp14:anchorId="3096CFC9" wp14:editId="737E6E0F">
                        <wp:extent cx="6475730" cy="431736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002737" w14:paraId="203E1831" w14:textId="77777777">
              <w:tc>
                <w:tcPr>
                  <w:tcW w:w="8460" w:type="dxa"/>
                  <w:tcMar>
                    <w:top w:w="0" w:type="dxa"/>
                    <w:left w:w="135" w:type="dxa"/>
                    <w:bottom w:w="0" w:type="dxa"/>
                    <w:right w:w="135" w:type="dxa"/>
                  </w:tcMar>
                  <w:hideMark/>
                </w:tcPr>
                <w:p w14:paraId="3E6FBDD4" w14:textId="77777777" w:rsidR="00002737" w:rsidRDefault="00002737">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C6AA2"/>
                        <w:sz w:val="30"/>
                        <w:szCs w:val="30"/>
                      </w:rPr>
                      <w:t>The Battle Over Russian Oil Is Just Beginning</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Will Russia abide by the G7 price cap on its oil, or would the proposed cap provoke a war of attrition? This is the question explored by </w:t>
                  </w:r>
                  <w:hyperlink r:id="rId15" w:tgtFrame="_blank" w:history="1">
                    <w:r>
                      <w:rPr>
                        <w:rStyle w:val="Hyperlink"/>
                        <w:rFonts w:ascii="Helvetica Neue" w:hAnsi="Helvetica Neue"/>
                        <w:b/>
                        <w:bCs/>
                        <w:color w:val="4C6AA2"/>
                        <w:sz w:val="18"/>
                        <w:szCs w:val="18"/>
                      </w:rPr>
                      <w:t>Blaise Malley</w:t>
                    </w:r>
                  </w:hyperlink>
                  <w:r>
                    <w:rPr>
                      <w:rFonts w:ascii="Helvetica Neue" w:hAnsi="Helvetica Neue"/>
                      <w:color w:val="000000"/>
                      <w:sz w:val="18"/>
                      <w:szCs w:val="18"/>
                    </w:rPr>
                    <w:t xml:space="preserve">, Associate Editor at The National Interest. The G7’s idea is to leverage the United States and Europe’s control of insurance and shipping services to prohibit those industries from facilitating any oil shipment that does not meet the yet-to-be-determined G7 price cap, thus forcing Russia to abide by the regulation. Secretary of the US Treasury Janet Yellen called the move “a critical step forward in achieving our dual goals of putting downward pressure on global energy prices while denying Putin revenue to fund his brutal war in Ukraine”. The United States and Europe hope the manoeuvre will help fill a gap in the sanctions imposed on Russia since the invasion. In </w:t>
                  </w:r>
                  <w:r>
                    <w:rPr>
                      <w:rFonts w:ascii="Helvetica Neue" w:hAnsi="Helvetica Neue"/>
                      <w:color w:val="000000"/>
                      <w:sz w:val="18"/>
                      <w:szCs w:val="18"/>
                    </w:rPr>
                    <w:lastRenderedPageBreak/>
                    <w:t>theory, this plan would put downward pressure on global energy prices while denying Putin revenue to fund his invasion of Ukraine. But will it work? Aiding the West in enforcing a price cap on Russian oil might run counter to Saudi Arabian and other OPEC members’ interests. A lot depends on Moscow’s response. If Russia doesn’t abide by the price cap, it could provoke a war of attrition between Moscow and the West: Putin could halt exports to countries that enforce the cap, inflicting further economic damage on his own country while sending global oil prices up again, creating a political headache for Biden (and Putin).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"https://unsplash.com/photos/NRfNe4ys_bM"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Tasos</w:t>
                  </w:r>
                  <w:proofErr w:type="spellEnd"/>
                  <w:r>
                    <w:rPr>
                      <w:rStyle w:val="Hyperlink"/>
                      <w:rFonts w:ascii="Helvetica Neue" w:hAnsi="Helvetica Neue"/>
                      <w:b/>
                      <w:bCs/>
                      <w:color w:val="4C6AA2"/>
                      <w:sz w:val="17"/>
                      <w:szCs w:val="17"/>
                    </w:rPr>
                    <w:t xml:space="preserve"> Mansour</w:t>
                  </w:r>
                  <w:r>
                    <w:rPr>
                      <w:rFonts w:ascii="Helvetica Neue" w:hAnsi="Helvetica Neue"/>
                      <w:color w:val="000000"/>
                      <w:sz w:val="17"/>
                      <w:szCs w:val="17"/>
                    </w:rPr>
                    <w:fldChar w:fldCharType="end"/>
                  </w:r>
                </w:p>
                <w:p w14:paraId="5FD24215" w14:textId="77777777" w:rsidR="00002737" w:rsidRDefault="00002737">
                  <w:pPr>
                    <w:spacing w:line="300" w:lineRule="atLeast"/>
                    <w:jc w:val="both"/>
                    <w:rPr>
                      <w:rFonts w:ascii="Verdana" w:hAnsi="Verdana"/>
                      <w:color w:val="000000"/>
                    </w:rPr>
                  </w:pPr>
                  <w:r>
                    <w:rPr>
                      <w:rFonts w:ascii="Verdana" w:hAnsi="Verdana"/>
                      <w:color w:val="000000"/>
                    </w:rPr>
                    <w:t> </w:t>
                  </w:r>
                </w:p>
              </w:tc>
            </w:tr>
          </w:tbl>
          <w:p w14:paraId="0932CD3F" w14:textId="77777777" w:rsidR="00002737" w:rsidRDefault="00002737">
            <w:pPr>
              <w:rPr>
                <w:rFonts w:ascii="Times" w:hAnsi="Times"/>
                <w:color w:val="000000"/>
                <w:sz w:val="27"/>
                <w:szCs w:val="27"/>
              </w:rPr>
            </w:pPr>
          </w:p>
        </w:tc>
      </w:tr>
    </w:tbl>
    <w:p w14:paraId="68694E13"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0B53F20"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354CF07B" w14:textId="77777777">
              <w:tc>
                <w:tcPr>
                  <w:tcW w:w="0" w:type="auto"/>
                  <w:vAlign w:val="center"/>
                  <w:hideMark/>
                </w:tcPr>
                <w:p w14:paraId="2AE52F1B" w14:textId="77777777" w:rsidR="00002737" w:rsidRDefault="00002737"/>
              </w:tc>
            </w:tr>
          </w:tbl>
          <w:p w14:paraId="63B27812" w14:textId="77777777" w:rsidR="00002737" w:rsidRDefault="00002737">
            <w:pPr>
              <w:rPr>
                <w:rFonts w:ascii="Times" w:hAnsi="Times"/>
                <w:color w:val="000000"/>
                <w:sz w:val="27"/>
                <w:szCs w:val="27"/>
              </w:rPr>
            </w:pPr>
          </w:p>
        </w:tc>
      </w:tr>
    </w:tbl>
    <w:p w14:paraId="5443A0BD"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45651DDB"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002737" w14:paraId="0F8191E3" w14:textId="77777777">
              <w:tc>
                <w:tcPr>
                  <w:tcW w:w="0" w:type="auto"/>
                  <w:tcMar>
                    <w:top w:w="0" w:type="dxa"/>
                    <w:left w:w="135" w:type="dxa"/>
                    <w:bottom w:w="135" w:type="dxa"/>
                    <w:right w:w="135" w:type="dxa"/>
                  </w:tcMar>
                  <w:hideMark/>
                </w:tcPr>
                <w:p w14:paraId="417A6500" w14:textId="37419A64" w:rsidR="00002737" w:rsidRDefault="00002737">
                  <w:r>
                    <w:fldChar w:fldCharType="begin"/>
                  </w:r>
                  <w:r>
                    <w:instrText xml:space="preserve"> INCLUDEPICTURE "https://mcusercontent.com/0e9feb1606f1b4129a8b65828/images/007bbdcc-07ea-3203-5c74-d28879e31fcf.jpg" \* MERGEFORMATINET </w:instrText>
                  </w:r>
                  <w:r>
                    <w:fldChar w:fldCharType="separate"/>
                  </w:r>
                  <w:r>
                    <w:rPr>
                      <w:noProof/>
                    </w:rPr>
                    <w:drawing>
                      <wp:inline distT="0" distB="0" distL="0" distR="0" wp14:anchorId="24AE2AF6" wp14:editId="4932A71B">
                        <wp:extent cx="6475730" cy="431736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002737" w14:paraId="6D4F2C67" w14:textId="77777777">
              <w:tc>
                <w:tcPr>
                  <w:tcW w:w="8460" w:type="dxa"/>
                  <w:tcMar>
                    <w:top w:w="0" w:type="dxa"/>
                    <w:left w:w="135" w:type="dxa"/>
                    <w:bottom w:w="0" w:type="dxa"/>
                    <w:right w:w="135" w:type="dxa"/>
                  </w:tcMar>
                  <w:hideMark/>
                </w:tcPr>
                <w:p w14:paraId="78C65F9E" w14:textId="77777777" w:rsidR="00002737" w:rsidRDefault="00002737">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Ukraine, the UN, and Frank Moorhouse – Some Reflections</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7"/>
                      <w:szCs w:val="17"/>
                    </w:rPr>
                    <w:t>When Ukrainian President Volodymyr Zelensky </w:t>
                  </w:r>
                  <w:hyperlink r:id="rId18" w:tgtFrame="_blank" w:history="1">
                    <w:r>
                      <w:rPr>
                        <w:rStyle w:val="Hyperlink"/>
                        <w:rFonts w:ascii="Helvetica Neue" w:hAnsi="Helvetica Neue"/>
                        <w:b/>
                        <w:bCs/>
                        <w:color w:val="4C6AA2"/>
                        <w:sz w:val="17"/>
                        <w:szCs w:val="17"/>
                      </w:rPr>
                      <w:t>addressed the UN Security Council</w:t>
                    </w:r>
                  </w:hyperlink>
                  <w:r>
                    <w:rPr>
                      <w:rFonts w:ascii="Helvetica Neue" w:hAnsi="Helvetica Neue"/>
                      <w:color w:val="000000"/>
                      <w:sz w:val="17"/>
                      <w:szCs w:val="17"/>
                    </w:rPr>
                    <w:t> earlier this year, his rage and disappointment were palpable. Reeling from Russia’s attack on his country he was in no mood to soft-pedal on what he saw as the ongoing failure of the UN to address the problem of aggression in world politics. Similar sentiments were later expressed </w:t>
                  </w:r>
                  <w:hyperlink r:id="rId19" w:tgtFrame="_blank" w:history="1">
                    <w:r>
                      <w:rPr>
                        <w:rStyle w:val="Hyperlink"/>
                        <w:rFonts w:ascii="Helvetica Neue" w:hAnsi="Helvetica Neue"/>
                        <w:b/>
                        <w:bCs/>
                        <w:color w:val="4C6AA2"/>
                        <w:sz w:val="17"/>
                        <w:szCs w:val="17"/>
                      </w:rPr>
                      <w:t>in an address</w:t>
                    </w:r>
                  </w:hyperlink>
                  <w:r>
                    <w:rPr>
                      <w:rFonts w:ascii="Helvetica Neue" w:hAnsi="Helvetica Neue"/>
                      <w:color w:val="000000"/>
                      <w:sz w:val="17"/>
                      <w:szCs w:val="17"/>
                    </w:rPr>
                    <w:t> in Sydney by New Zealand Prime Minister Jacinda Ardern. The war in Ukraine has eroded the credibility of the UN – the world body has done good work in the social and economic spheres, but arguably it has failed in its principal purpose, “to save succeeding generations from the scourge of war”. Reform will be far from easy.</w:t>
                  </w:r>
                  <w:r>
                    <w:rPr>
                      <w:rFonts w:ascii="Helvetica Neue" w:hAnsi="Helvetica Neue"/>
                      <w:color w:val="000000"/>
                      <w:sz w:val="17"/>
                      <w:szCs w:val="17"/>
                    </w:rPr>
                    <w:br/>
                  </w:r>
                  <w:r>
                    <w:rPr>
                      <w:rFonts w:ascii="Helvetica Neue" w:hAnsi="Helvetica Neue"/>
                      <w:color w:val="000000"/>
                      <w:sz w:val="17"/>
                      <w:szCs w:val="17"/>
                    </w:rPr>
                    <w:br/>
                    <w:t>Australian author </w:t>
                  </w:r>
                  <w:hyperlink r:id="rId20" w:tgtFrame="_blank" w:history="1">
                    <w:r>
                      <w:rPr>
                        <w:rStyle w:val="Hyperlink"/>
                        <w:rFonts w:ascii="Helvetica Neue" w:hAnsi="Helvetica Neue"/>
                        <w:b/>
                        <w:bCs/>
                        <w:color w:val="4C6AA2"/>
                        <w:sz w:val="17"/>
                        <w:szCs w:val="17"/>
                      </w:rPr>
                      <w:t>Frank Moorhouse</w:t>
                    </w:r>
                  </w:hyperlink>
                  <w:r>
                    <w:rPr>
                      <w:rFonts w:ascii="Helvetica Neue" w:hAnsi="Helvetica Neue"/>
                      <w:color w:val="000000"/>
                      <w:sz w:val="17"/>
                      <w:szCs w:val="17"/>
                    </w:rPr>
                    <w:t>, who died earlier this year, will be remembered among other works for his </w:t>
                  </w:r>
                  <w:hyperlink r:id="rId21" w:tgtFrame="_blank" w:history="1">
                    <w:r>
                      <w:rPr>
                        <w:rStyle w:val="Hyperlink"/>
                        <w:rFonts w:ascii="Helvetica Neue" w:hAnsi="Helvetica Neue"/>
                        <w:b/>
                        <w:bCs/>
                        <w:color w:val="4C6AA2"/>
                        <w:sz w:val="17"/>
                        <w:szCs w:val="17"/>
                      </w:rPr>
                      <w:t xml:space="preserve">epic </w:t>
                    </w:r>
                    <w:r>
                      <w:rPr>
                        <w:rStyle w:val="Hyperlink"/>
                        <w:rFonts w:ascii="Helvetica Neue" w:hAnsi="Helvetica Neue"/>
                        <w:b/>
                        <w:bCs/>
                        <w:color w:val="4C6AA2"/>
                        <w:sz w:val="17"/>
                        <w:szCs w:val="17"/>
                      </w:rPr>
                      <w:lastRenderedPageBreak/>
                      <w:t>trilogy</w:t>
                    </w:r>
                  </w:hyperlink>
                  <w:r>
                    <w:rPr>
                      <w:rFonts w:ascii="Helvetica Neue" w:hAnsi="Helvetica Neue"/>
                      <w:color w:val="000000"/>
                      <w:sz w:val="17"/>
                      <w:szCs w:val="17"/>
                    </w:rPr>
                    <w:t> telling the story of fictional Australian Edith Campbell Berry as an official at the League of Nations. The books reflect the optimism accompanying the first decade of the League of Nations, then the despair at its failure to stand up to aggression in the 1930s – the failure of the first great attempt to create a global peace mechanism. After World War II another attempt was made at an effective global security institution, the United Nations (UN).  But has the UN done any better than its ill-fated predecessor? It has lasted longer. But how might it be rated in terms of its primary purpose: to outlaw aggressive war? Not highly at all – and Zelensky is not the first to remind us of this. Moorhouse would not have been surprised.</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2" w:tgtFrame="_blank" w:history="1">
                    <w:r>
                      <w:rPr>
                        <w:rStyle w:val="Hyperlink"/>
                        <w:rFonts w:ascii="Helvetica Neue" w:hAnsi="Helvetica Neue"/>
                        <w:b/>
                        <w:bCs/>
                        <w:color w:val="4C6AA2"/>
                        <w:sz w:val="17"/>
                        <w:szCs w:val="17"/>
                      </w:rPr>
                      <w:t>President of Ukraine</w:t>
                    </w:r>
                  </w:hyperlink>
                </w:p>
              </w:tc>
            </w:tr>
          </w:tbl>
          <w:p w14:paraId="11675CF0" w14:textId="77777777" w:rsidR="00002737" w:rsidRDefault="00002737">
            <w:pPr>
              <w:rPr>
                <w:rFonts w:ascii="Times" w:hAnsi="Times"/>
                <w:color w:val="000000"/>
                <w:sz w:val="27"/>
                <w:szCs w:val="27"/>
              </w:rPr>
            </w:pPr>
          </w:p>
        </w:tc>
      </w:tr>
    </w:tbl>
    <w:p w14:paraId="53373D03"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07BDF69"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0D979064" w14:textId="77777777">
              <w:tc>
                <w:tcPr>
                  <w:tcW w:w="0" w:type="auto"/>
                  <w:vAlign w:val="center"/>
                  <w:hideMark/>
                </w:tcPr>
                <w:p w14:paraId="092C8FDC" w14:textId="77777777" w:rsidR="00002737" w:rsidRDefault="00002737"/>
              </w:tc>
            </w:tr>
          </w:tbl>
          <w:p w14:paraId="0A8AF8EA" w14:textId="77777777" w:rsidR="00002737" w:rsidRDefault="00002737">
            <w:pPr>
              <w:rPr>
                <w:rFonts w:ascii="Times" w:hAnsi="Times"/>
                <w:color w:val="000000"/>
                <w:sz w:val="27"/>
                <w:szCs w:val="27"/>
              </w:rPr>
            </w:pPr>
          </w:p>
        </w:tc>
      </w:tr>
    </w:tbl>
    <w:p w14:paraId="7B366DAC"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75D13518"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77ADA1ED" w14:textId="77777777">
              <w:tc>
                <w:tcPr>
                  <w:tcW w:w="0" w:type="auto"/>
                  <w:tcMar>
                    <w:top w:w="0" w:type="dxa"/>
                    <w:left w:w="270" w:type="dxa"/>
                    <w:bottom w:w="135" w:type="dxa"/>
                    <w:right w:w="270" w:type="dxa"/>
                  </w:tcMar>
                  <w:hideMark/>
                </w:tcPr>
                <w:p w14:paraId="721A57F7" w14:textId="77777777" w:rsidR="00002737" w:rsidRDefault="00002737">
                  <w:pPr>
                    <w:spacing w:line="360" w:lineRule="atLeast"/>
                    <w:rPr>
                      <w:rFonts w:ascii="Arial" w:hAnsi="Arial" w:cs="Arial"/>
                      <w:color w:val="000000"/>
                    </w:rPr>
                  </w:pPr>
                  <w:r>
                    <w:rPr>
                      <w:rStyle w:val="Emphasis"/>
                      <w:rFonts w:ascii="Arial" w:hAnsi="Arial" w:cs="Arial"/>
                      <w:color w:val="000000"/>
                      <w:sz w:val="17"/>
                      <w:szCs w:val="17"/>
                    </w:rPr>
                    <w:t xml:space="preserve">These pieces were selected by Bob Howard. Bob </w:t>
                  </w:r>
                  <w:proofErr w:type="gramStart"/>
                  <w:r>
                    <w:rPr>
                      <w:rStyle w:val="Emphasis"/>
                      <w:rFonts w:ascii="Arial" w:hAnsi="Arial" w:cs="Arial"/>
                      <w:color w:val="000000"/>
                      <w:sz w:val="17"/>
                      <w:szCs w:val="17"/>
                    </w:rPr>
                    <w:t>researches</w:t>
                  </w:r>
                  <w:proofErr w:type="gramEnd"/>
                  <w:r>
                    <w:rPr>
                      <w:rStyle w:val="Emphasis"/>
                      <w:rFonts w:ascii="Arial" w:hAnsi="Arial" w:cs="Arial"/>
                      <w:color w:val="000000"/>
                      <w:sz w:val="17"/>
                      <w:szCs w:val="17"/>
                    </w:rPr>
                    <w:t xml:space="preserve">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w:t>
                  </w:r>
                  <w:proofErr w:type="gramStart"/>
                  <w:r>
                    <w:rPr>
                      <w:rStyle w:val="Emphasis"/>
                      <w:rFonts w:ascii="Arial" w:hAnsi="Arial" w:cs="Arial"/>
                      <w:color w:val="000000"/>
                      <w:sz w:val="17"/>
                      <w:szCs w:val="17"/>
                    </w:rPr>
                    <w:t>security</w:t>
                  </w:r>
                  <w:proofErr w:type="gramEnd"/>
                  <w:r>
                    <w:rPr>
                      <w:rStyle w:val="Emphasis"/>
                      <w:rFonts w:ascii="Arial" w:hAnsi="Arial" w:cs="Arial"/>
                      <w:color w:val="000000"/>
                      <w:sz w:val="17"/>
                      <w:szCs w:val="17"/>
                    </w:rPr>
                    <w:t xml:space="preserve"> and Australian politics.</w:t>
                  </w:r>
                </w:p>
              </w:tc>
            </w:tr>
          </w:tbl>
          <w:p w14:paraId="5B2A0366" w14:textId="77777777" w:rsidR="00002737" w:rsidRDefault="00002737">
            <w:pPr>
              <w:rPr>
                <w:rFonts w:ascii="Times" w:hAnsi="Times" w:cs="Times New Roman"/>
                <w:color w:val="000000"/>
                <w:sz w:val="27"/>
                <w:szCs w:val="27"/>
              </w:rPr>
            </w:pPr>
          </w:p>
        </w:tc>
      </w:tr>
    </w:tbl>
    <w:p w14:paraId="75EEE023"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70870A4A" w14:textId="77777777" w:rsidTr="00002737">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02737" w14:paraId="392EF7EA" w14:textId="77777777">
              <w:tc>
                <w:tcPr>
                  <w:tcW w:w="0" w:type="auto"/>
                  <w:vAlign w:val="center"/>
                  <w:hideMark/>
                </w:tcPr>
                <w:p w14:paraId="681999D2" w14:textId="77777777" w:rsidR="00002737" w:rsidRDefault="00002737"/>
              </w:tc>
            </w:tr>
          </w:tbl>
          <w:p w14:paraId="59E991B1" w14:textId="77777777" w:rsidR="00002737" w:rsidRDefault="00002737">
            <w:pPr>
              <w:rPr>
                <w:rFonts w:ascii="Times" w:hAnsi="Times"/>
                <w:color w:val="000000"/>
                <w:sz w:val="27"/>
                <w:szCs w:val="27"/>
              </w:rPr>
            </w:pPr>
          </w:p>
        </w:tc>
      </w:tr>
    </w:tbl>
    <w:p w14:paraId="07A2B4AB"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73BEB247" w14:textId="77777777" w:rsidTr="00002737">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0B53A0E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02737" w14:paraId="126CB59A" w14:textId="77777777">
                    <w:tc>
                      <w:tcPr>
                        <w:tcW w:w="0" w:type="auto"/>
                        <w:shd w:val="clear" w:color="auto" w:fill="4B6AA2"/>
                        <w:tcMar>
                          <w:top w:w="270" w:type="dxa"/>
                          <w:left w:w="270" w:type="dxa"/>
                          <w:bottom w:w="270" w:type="dxa"/>
                          <w:right w:w="270" w:type="dxa"/>
                        </w:tcMar>
                        <w:hideMark/>
                      </w:tcPr>
                      <w:p w14:paraId="07F9BA4C" w14:textId="77777777" w:rsidR="00002737" w:rsidRDefault="00002737">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F7F8D10" w14:textId="77777777" w:rsidR="00002737" w:rsidRDefault="00002737">
                  <w:pPr>
                    <w:rPr>
                      <w:rFonts w:ascii="Times New Roman" w:hAnsi="Times New Roman"/>
                    </w:rPr>
                  </w:pPr>
                </w:p>
              </w:tc>
            </w:tr>
          </w:tbl>
          <w:p w14:paraId="22500AE5" w14:textId="77777777" w:rsidR="00002737" w:rsidRDefault="00002737">
            <w:pPr>
              <w:rPr>
                <w:rFonts w:ascii="Times" w:hAnsi="Times"/>
                <w:color w:val="000000"/>
                <w:sz w:val="27"/>
                <w:szCs w:val="27"/>
              </w:rPr>
            </w:pPr>
          </w:p>
        </w:tc>
      </w:tr>
    </w:tbl>
    <w:p w14:paraId="75CA4BBF"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01FBF1DB"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6D448450" w14:textId="77777777">
              <w:tc>
                <w:tcPr>
                  <w:tcW w:w="0" w:type="auto"/>
                  <w:tcMar>
                    <w:top w:w="0" w:type="dxa"/>
                    <w:left w:w="270" w:type="dxa"/>
                    <w:bottom w:w="135" w:type="dxa"/>
                    <w:right w:w="270" w:type="dxa"/>
                  </w:tcMar>
                  <w:hideMark/>
                </w:tcPr>
                <w:p w14:paraId="6CC8C543" w14:textId="77777777" w:rsidR="00002737" w:rsidRDefault="00002737">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w:t>
                  </w:r>
                  <w:r>
                    <w:rPr>
                      <w:rFonts w:ascii="Helvetica Neue" w:hAnsi="Helvetica Neue"/>
                      <w:color w:val="222222"/>
                      <w:sz w:val="17"/>
                      <w:szCs w:val="17"/>
                    </w:rPr>
                    <w:t xml:space="preserve">Ralph </w:t>
                  </w:r>
                  <w:proofErr w:type="spellStart"/>
                  <w:r>
                    <w:rPr>
                      <w:rFonts w:ascii="Helvetica Neue" w:hAnsi="Helvetica Neue"/>
                      <w:color w:val="222222"/>
                      <w:sz w:val="17"/>
                      <w:szCs w:val="17"/>
                    </w:rPr>
                    <w:t>Housego</w:t>
                  </w:r>
                  <w:proofErr w:type="spellEnd"/>
                  <w:r>
                    <w:rPr>
                      <w:rFonts w:ascii="Helvetica Neue" w:hAnsi="Helvetica Neue"/>
                      <w:color w:val="222222"/>
                      <w:sz w:val="18"/>
                      <w:szCs w:val="18"/>
                    </w:rPr>
                    <w:t> and Teague Mirabelle discuss Penny Wong's foreign policy strategy</w:t>
                  </w:r>
                  <w:r>
                    <w:rPr>
                      <w:rStyle w:val="Strong"/>
                      <w:rFonts w:ascii="Helvetica Neue" w:hAnsi="Helvetica Neue"/>
                      <w:color w:val="222222"/>
                      <w:sz w:val="18"/>
                      <w:szCs w:val="18"/>
                    </w:rPr>
                    <w:t> </w:t>
                  </w:r>
                  <w:r>
                    <w:rPr>
                      <w:rFonts w:ascii="Helvetica Neue" w:hAnsi="Helvetica Neue"/>
                      <w:color w:val="222222"/>
                      <w:sz w:val="18"/>
                      <w:szCs w:val="18"/>
                    </w:rPr>
                    <w:t xml:space="preserve">and </w:t>
                  </w:r>
                  <w:proofErr w:type="spellStart"/>
                  <w:r>
                    <w:rPr>
                      <w:rFonts w:ascii="Helvetica Neue" w:hAnsi="Helvetica Neue"/>
                      <w:color w:val="222222"/>
                      <w:sz w:val="18"/>
                      <w:szCs w:val="18"/>
                    </w:rPr>
                    <w:t>Vladamir</w:t>
                  </w:r>
                  <w:proofErr w:type="spellEnd"/>
                  <w:r>
                    <w:rPr>
                      <w:rFonts w:ascii="Helvetica Neue" w:hAnsi="Helvetica Neue"/>
                      <w:color w:val="222222"/>
                      <w:sz w:val="18"/>
                      <w:szCs w:val="18"/>
                    </w:rPr>
                    <w:t xml:space="preserve"> Putin's allies during the Ukraine War.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894DD55" w14:textId="77777777" w:rsidR="00002737" w:rsidRDefault="00002737">
            <w:pPr>
              <w:rPr>
                <w:rFonts w:ascii="Times" w:hAnsi="Times"/>
                <w:color w:val="000000"/>
                <w:sz w:val="27"/>
                <w:szCs w:val="27"/>
              </w:rPr>
            </w:pPr>
          </w:p>
        </w:tc>
      </w:tr>
    </w:tbl>
    <w:p w14:paraId="397A084B"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8A24583"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37F2AC28" w14:textId="77777777">
              <w:tc>
                <w:tcPr>
                  <w:tcW w:w="0" w:type="auto"/>
                  <w:vAlign w:val="center"/>
                  <w:hideMark/>
                </w:tcPr>
                <w:p w14:paraId="199D05C2" w14:textId="77777777" w:rsidR="00002737" w:rsidRDefault="00002737"/>
              </w:tc>
            </w:tr>
          </w:tbl>
          <w:p w14:paraId="73C35BB6" w14:textId="77777777" w:rsidR="00002737" w:rsidRDefault="00002737">
            <w:pPr>
              <w:rPr>
                <w:rFonts w:ascii="Times" w:hAnsi="Times"/>
                <w:color w:val="000000"/>
                <w:sz w:val="27"/>
                <w:szCs w:val="27"/>
              </w:rPr>
            </w:pPr>
          </w:p>
        </w:tc>
      </w:tr>
    </w:tbl>
    <w:p w14:paraId="745177BF"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6C6DD2D"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002737" w14:paraId="66B0DB91" w14:textId="77777777">
              <w:tc>
                <w:tcPr>
                  <w:tcW w:w="0" w:type="auto"/>
                  <w:tcMar>
                    <w:top w:w="0" w:type="dxa"/>
                    <w:left w:w="135" w:type="dxa"/>
                    <w:bottom w:w="135" w:type="dxa"/>
                    <w:right w:w="135" w:type="dxa"/>
                  </w:tcMar>
                  <w:hideMark/>
                </w:tcPr>
                <w:p w14:paraId="746BCD53" w14:textId="6D0AFAD4" w:rsidR="00002737" w:rsidRDefault="00002737">
                  <w:pPr>
                    <w:jc w:val="right"/>
                  </w:pPr>
                  <w:r>
                    <w:lastRenderedPageBreak/>
                    <w:fldChar w:fldCharType="begin"/>
                  </w:r>
                  <w:r>
                    <w:instrText xml:space="preserve"> INCLUDEPICTURE "https://mcusercontent.com/0e9feb1606f1b4129a8b65828/images/2ffb9e32-4eef-fb4f-b8f0-726fdcc23d22.png" \* MERGEFORMATINET </w:instrText>
                  </w:r>
                  <w:r>
                    <w:fldChar w:fldCharType="separate"/>
                  </w:r>
                  <w:r>
                    <w:rPr>
                      <w:noProof/>
                    </w:rPr>
                    <w:drawing>
                      <wp:inline distT="0" distB="0" distL="0" distR="0" wp14:anchorId="48B2EA25" wp14:editId="4BCC05E5">
                        <wp:extent cx="6475730" cy="36398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730" cy="3639820"/>
                                </a:xfrm>
                                <a:prstGeom prst="rect">
                                  <a:avLst/>
                                </a:prstGeom>
                                <a:noFill/>
                                <a:ln>
                                  <a:noFill/>
                                </a:ln>
                              </pic:spPr>
                            </pic:pic>
                          </a:graphicData>
                        </a:graphic>
                      </wp:inline>
                    </w:drawing>
                  </w:r>
                  <w:r>
                    <w:fldChar w:fldCharType="end"/>
                  </w:r>
                </w:p>
              </w:tc>
            </w:tr>
            <w:tr w:rsidR="00002737" w14:paraId="0E7D92D7" w14:textId="77777777">
              <w:tc>
                <w:tcPr>
                  <w:tcW w:w="8460" w:type="dxa"/>
                  <w:tcMar>
                    <w:top w:w="0" w:type="dxa"/>
                    <w:left w:w="135" w:type="dxa"/>
                    <w:bottom w:w="0" w:type="dxa"/>
                    <w:right w:w="135" w:type="dxa"/>
                  </w:tcMar>
                  <w:hideMark/>
                </w:tcPr>
                <w:p w14:paraId="29E4319A" w14:textId="77777777" w:rsidR="00002737" w:rsidRDefault="00002737">
                  <w:pPr>
                    <w:pStyle w:val="Heading1"/>
                    <w:spacing w:before="0" w:beforeAutospacing="0" w:after="0" w:afterAutospacing="0" w:line="488" w:lineRule="atLeast"/>
                    <w:rPr>
                      <w:rFonts w:ascii="Arial" w:hAnsi="Arial" w:cs="Arial"/>
                      <w:color w:val="4C6AA2"/>
                      <w:spacing w:val="-15"/>
                      <w:sz w:val="39"/>
                      <w:szCs w:val="39"/>
                    </w:rPr>
                  </w:pPr>
                  <w:r>
                    <w:rPr>
                      <w:rFonts w:ascii="Helvetica Neue" w:hAnsi="Helvetica Neue" w:cs="Arial"/>
                      <w:color w:val="4C6AA2"/>
                      <w:spacing w:val="-15"/>
                      <w:sz w:val="30"/>
                      <w:szCs w:val="30"/>
                    </w:rPr>
                    <w:t>Penny Wong Wants Australia to Be More Than a Supporting Player</w:t>
                  </w:r>
                </w:p>
                <w:p w14:paraId="324FB850" w14:textId="77777777" w:rsidR="00002737" w:rsidRDefault="00002737">
                  <w:pPr>
                    <w:pStyle w:val="NormalWeb"/>
                    <w:spacing w:before="150" w:beforeAutospacing="0" w:after="150" w:afterAutospacing="0" w:line="300" w:lineRule="atLeast"/>
                    <w:rPr>
                      <w:rFonts w:ascii="Verdana" w:hAnsi="Verdana"/>
                      <w:color w:val="222222"/>
                    </w:rPr>
                  </w:pPr>
                  <w:r>
                    <w:rPr>
                      <w:rFonts w:ascii="Helvetica Neue" w:hAnsi="Helvetica Neue"/>
                      <w:color w:val="222222"/>
                      <w:sz w:val="17"/>
                      <w:szCs w:val="17"/>
                    </w:rPr>
                    <w:t>For many years, Penny Wong has been articulating a new approach to Australia’s foreign policy - one that sees the country’s middle power status as an asset to strengthen engagement and influence with the Indo-Pacific. For </w:t>
                  </w:r>
                  <w:hyperlink r:id="rId24" w:tgtFrame="_blank" w:history="1">
                    <w:r>
                      <w:rPr>
                        <w:rStyle w:val="Hyperlink"/>
                        <w:rFonts w:ascii="Helvetica Neue" w:hAnsi="Helvetica Neue"/>
                        <w:b/>
                        <w:bCs/>
                        <w:color w:val="4C6AA2"/>
                        <w:sz w:val="17"/>
                        <w:szCs w:val="17"/>
                      </w:rPr>
                      <w:t>Foreign Policy,</w:t>
                    </w:r>
                  </w:hyperlink>
                  <w:r>
                    <w:rPr>
                      <w:rFonts w:ascii="Helvetica Neue" w:hAnsi="Helvetica Neue"/>
                      <w:color w:val="222222"/>
                      <w:sz w:val="17"/>
                      <w:szCs w:val="17"/>
                    </w:rPr>
                    <w:t xml:space="preserve"> Margaret Simons compiles a profile of now Foreign Minister Wong’s foreign policy strategy, what influences have formulated it and how it might succeed. Noting Wong has already overseen an extraordinary surge in international engagement since the election, including meeting her Chinese counterpart Wang Yi, Simons suggest Wong’s new “vigorous activism” is designed to contrast the bellicosity both of China and of the previous Australian government to promote better engagement with non-aligned states in the region. Wong’s own Southeast Asian heritage is a key influence on her ambition to reframe ASEAN’s perception of Australia as a multicultural, Indo-Pacific state rather than simply as a US outpost in the region. On Australia’s role in the great power competition, she has said that the US and China “must be prepared to live with each other as a major power” and has advocated for Australia to help shape a “settling point” for the two superpowers in the region. Simon’s profile of the foreign minister paints a clear picture of what long-term foreign policy strategy Wong wants to realise and suggests </w:t>
                  </w:r>
                  <w:proofErr w:type="gramStart"/>
                  <w:r>
                    <w:rPr>
                      <w:rFonts w:ascii="Helvetica Neue" w:hAnsi="Helvetica Neue"/>
                      <w:color w:val="222222"/>
                      <w:sz w:val="17"/>
                      <w:szCs w:val="17"/>
                    </w:rPr>
                    <w:t>a number of</w:t>
                  </w:r>
                  <w:proofErr w:type="gramEnd"/>
                  <w:r>
                    <w:rPr>
                      <w:rFonts w:ascii="Helvetica Neue" w:hAnsi="Helvetica Neue"/>
                      <w:color w:val="222222"/>
                      <w:sz w:val="17"/>
                      <w:szCs w:val="17"/>
                    </w:rPr>
                    <w:t xml:space="preserve"> paths she may take to get there.   </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5" w:tgtFrame="_blank" w:history="1">
                    <w:r>
                      <w:rPr>
                        <w:rStyle w:val="Hyperlink"/>
                        <w:rFonts w:ascii="Helvetica Neue" w:hAnsi="Helvetica Neue"/>
                        <w:b/>
                        <w:bCs/>
                        <w:color w:val="4C6AA2"/>
                        <w:sz w:val="17"/>
                        <w:szCs w:val="17"/>
                      </w:rPr>
                      <w:t>Jenny Scott</w:t>
                    </w:r>
                  </w:hyperlink>
                </w:p>
                <w:p w14:paraId="375EA6F6" w14:textId="77777777" w:rsidR="00002737" w:rsidRDefault="00002737" w:rsidP="00002737">
                  <w:pPr>
                    <w:spacing w:line="300" w:lineRule="atLeast"/>
                    <w:rPr>
                      <w:rFonts w:ascii="Verdana" w:hAnsi="Verdana"/>
                      <w:color w:val="222222"/>
                    </w:rPr>
                  </w:pPr>
                  <w:r>
                    <w:rPr>
                      <w:rFonts w:ascii="Verdana" w:hAnsi="Verdana"/>
                      <w:color w:val="222222"/>
                    </w:rPr>
                    <w:t> </w:t>
                  </w:r>
                </w:p>
                <w:p w14:paraId="4537F34C" w14:textId="77777777" w:rsidR="00002737" w:rsidRDefault="00002737" w:rsidP="00002737">
                  <w:pPr>
                    <w:spacing w:line="300" w:lineRule="atLeast"/>
                    <w:rPr>
                      <w:rFonts w:ascii="Verdana" w:hAnsi="Verdana"/>
                      <w:color w:val="222222"/>
                    </w:rPr>
                  </w:pPr>
                  <w:r>
                    <w:rPr>
                      <w:rFonts w:ascii="Verdana" w:hAnsi="Verdana"/>
                      <w:color w:val="222222"/>
                    </w:rPr>
                    <w:t> </w:t>
                  </w:r>
                </w:p>
              </w:tc>
            </w:tr>
          </w:tbl>
          <w:p w14:paraId="0276E89F" w14:textId="77777777" w:rsidR="00002737" w:rsidRDefault="00002737">
            <w:pPr>
              <w:rPr>
                <w:rFonts w:ascii="Times" w:hAnsi="Times"/>
                <w:color w:val="000000"/>
                <w:sz w:val="27"/>
                <w:szCs w:val="27"/>
              </w:rPr>
            </w:pPr>
          </w:p>
        </w:tc>
      </w:tr>
    </w:tbl>
    <w:p w14:paraId="361FD0C8"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AE44746"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7E22ADCD" w14:textId="77777777">
              <w:tc>
                <w:tcPr>
                  <w:tcW w:w="0" w:type="auto"/>
                  <w:vAlign w:val="center"/>
                  <w:hideMark/>
                </w:tcPr>
                <w:p w14:paraId="7D99536E" w14:textId="77777777" w:rsidR="00002737" w:rsidRDefault="00002737"/>
              </w:tc>
            </w:tr>
          </w:tbl>
          <w:p w14:paraId="137281A5" w14:textId="77777777" w:rsidR="00002737" w:rsidRDefault="00002737">
            <w:pPr>
              <w:rPr>
                <w:rFonts w:ascii="Times" w:hAnsi="Times"/>
                <w:color w:val="000000"/>
                <w:sz w:val="27"/>
                <w:szCs w:val="27"/>
              </w:rPr>
            </w:pPr>
          </w:p>
        </w:tc>
      </w:tr>
    </w:tbl>
    <w:p w14:paraId="128F01FA"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84E73FF"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56721F2C" w14:textId="77777777">
              <w:tc>
                <w:tcPr>
                  <w:tcW w:w="0" w:type="auto"/>
                  <w:tcMar>
                    <w:top w:w="0" w:type="dxa"/>
                    <w:left w:w="270" w:type="dxa"/>
                    <w:bottom w:w="135" w:type="dxa"/>
                    <w:right w:w="270" w:type="dxa"/>
                  </w:tcMar>
                  <w:hideMark/>
                </w:tcPr>
                <w:p w14:paraId="134B9A7B" w14:textId="77777777" w:rsidR="00002737" w:rsidRDefault="00002737">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Ralph </w:t>
                  </w:r>
                  <w:proofErr w:type="spellStart"/>
                  <w:r>
                    <w:rPr>
                      <w:rStyle w:val="Emphasis"/>
                      <w:rFonts w:ascii="Arial" w:hAnsi="Arial" w:cs="Arial"/>
                      <w:color w:val="000000"/>
                      <w:sz w:val="17"/>
                      <w:szCs w:val="17"/>
                    </w:rPr>
                    <w:t>Housego</w:t>
                  </w:r>
                  <w:proofErr w:type="spellEnd"/>
                  <w:r>
                    <w:rPr>
                      <w:rStyle w:val="Emphasis"/>
                      <w:rFonts w:ascii="Arial" w:hAnsi="Arial" w:cs="Arial"/>
                      <w:color w:val="000000"/>
                      <w:sz w:val="17"/>
                      <w:szCs w:val="17"/>
                    </w:rPr>
                    <w:t xml:space="preserve">. Ralph is a fourth-year student at the University of Sydney studying a Bachelor of Arts/Advanced Studies (Politics and International Relations, Political Economy). Ralph currently works as a media analyst at </w:t>
                  </w:r>
                  <w:proofErr w:type="spellStart"/>
                  <w:r>
                    <w:rPr>
                      <w:rStyle w:val="Emphasis"/>
                      <w:rFonts w:ascii="Arial" w:hAnsi="Arial" w:cs="Arial"/>
                      <w:color w:val="000000"/>
                      <w:sz w:val="17"/>
                      <w:szCs w:val="17"/>
                    </w:rPr>
                    <w:t>GRACosway</w:t>
                  </w:r>
                  <w:proofErr w:type="spellEnd"/>
                  <w:r>
                    <w:rPr>
                      <w:rStyle w:val="Emphasis"/>
                      <w:rFonts w:ascii="Arial" w:hAnsi="Arial" w:cs="Arial"/>
                      <w:color w:val="000000"/>
                      <w:sz w:val="17"/>
                      <w:szCs w:val="17"/>
                    </w:rPr>
                    <w:t xml:space="preserve">, a strategic communications and public affairs consulting firm, and as a research assistant at the digital </w:t>
                  </w:r>
                  <w:r>
                    <w:rPr>
                      <w:rStyle w:val="Emphasis"/>
                      <w:rFonts w:ascii="Arial" w:hAnsi="Arial" w:cs="Arial"/>
                      <w:color w:val="000000"/>
                      <w:sz w:val="17"/>
                      <w:szCs w:val="17"/>
                    </w:rPr>
                    <w:lastRenderedPageBreak/>
                    <w:t>government advocacy platform, Advoc8. Ralph’s areas of interest centre on Australia’s trading relationships with its Indo-Pacific neighbours as well as broader geostrategic and economic issues in the region.</w:t>
                  </w:r>
                </w:p>
              </w:tc>
            </w:tr>
          </w:tbl>
          <w:p w14:paraId="7322C78D" w14:textId="77777777" w:rsidR="00002737" w:rsidRDefault="00002737">
            <w:pPr>
              <w:rPr>
                <w:rFonts w:ascii="Times" w:hAnsi="Times" w:cs="Times New Roman"/>
                <w:color w:val="000000"/>
                <w:sz w:val="27"/>
                <w:szCs w:val="27"/>
              </w:rPr>
            </w:pPr>
          </w:p>
        </w:tc>
      </w:tr>
    </w:tbl>
    <w:p w14:paraId="14C4B636"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6504C777"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5B5D2635" w14:textId="77777777">
              <w:tc>
                <w:tcPr>
                  <w:tcW w:w="0" w:type="auto"/>
                  <w:vAlign w:val="center"/>
                  <w:hideMark/>
                </w:tcPr>
                <w:p w14:paraId="598EEE69" w14:textId="77777777" w:rsidR="00002737" w:rsidRDefault="00002737"/>
              </w:tc>
            </w:tr>
          </w:tbl>
          <w:p w14:paraId="1F8FA6F5" w14:textId="77777777" w:rsidR="00002737" w:rsidRDefault="00002737">
            <w:pPr>
              <w:rPr>
                <w:rFonts w:ascii="Times" w:hAnsi="Times"/>
                <w:color w:val="000000"/>
                <w:sz w:val="27"/>
                <w:szCs w:val="27"/>
              </w:rPr>
            </w:pPr>
          </w:p>
        </w:tc>
      </w:tr>
    </w:tbl>
    <w:p w14:paraId="0364FE7F"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CC402DE" w14:textId="77777777" w:rsidTr="00002737">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002737" w14:paraId="6464968E" w14:textId="77777777">
              <w:tc>
                <w:tcPr>
                  <w:tcW w:w="0" w:type="auto"/>
                  <w:tcMar>
                    <w:top w:w="0" w:type="dxa"/>
                    <w:left w:w="135" w:type="dxa"/>
                    <w:bottom w:w="135" w:type="dxa"/>
                    <w:right w:w="135" w:type="dxa"/>
                  </w:tcMar>
                  <w:hideMark/>
                </w:tcPr>
                <w:p w14:paraId="5483EE94" w14:textId="21845CA1" w:rsidR="00002737" w:rsidRDefault="00002737">
                  <w:pPr>
                    <w:jc w:val="right"/>
                  </w:pPr>
                  <w:r>
                    <w:fldChar w:fldCharType="begin"/>
                  </w:r>
                  <w:r>
                    <w:instrText xml:space="preserve"> INCLUDEPICTURE "https://mcusercontent.com/0e9feb1606f1b4129a8b65828/images/15906d74-f0e4-10e3-19bd-b554ba35390c.jpg" \* MERGEFORMATINET </w:instrText>
                  </w:r>
                  <w:r>
                    <w:fldChar w:fldCharType="separate"/>
                  </w:r>
                  <w:r>
                    <w:rPr>
                      <w:noProof/>
                    </w:rPr>
                    <w:drawing>
                      <wp:inline distT="0" distB="0" distL="0" distR="0" wp14:anchorId="12CD71EC" wp14:editId="7DA441FC">
                        <wp:extent cx="6475730" cy="2484755"/>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2484755"/>
                                </a:xfrm>
                                <a:prstGeom prst="rect">
                                  <a:avLst/>
                                </a:prstGeom>
                                <a:noFill/>
                                <a:ln>
                                  <a:noFill/>
                                </a:ln>
                              </pic:spPr>
                            </pic:pic>
                          </a:graphicData>
                        </a:graphic>
                      </wp:inline>
                    </w:drawing>
                  </w:r>
                  <w:r>
                    <w:fldChar w:fldCharType="end"/>
                  </w:r>
                </w:p>
              </w:tc>
            </w:tr>
            <w:tr w:rsidR="00002737" w14:paraId="2FDD4B10" w14:textId="77777777">
              <w:tc>
                <w:tcPr>
                  <w:tcW w:w="8445" w:type="dxa"/>
                  <w:tcMar>
                    <w:top w:w="0" w:type="dxa"/>
                    <w:left w:w="135" w:type="dxa"/>
                    <w:bottom w:w="0" w:type="dxa"/>
                    <w:right w:w="135" w:type="dxa"/>
                  </w:tcMar>
                  <w:hideMark/>
                </w:tcPr>
                <w:p w14:paraId="01F0A9EB" w14:textId="77777777" w:rsidR="00002737" w:rsidRDefault="00002737">
                  <w:pPr>
                    <w:spacing w:line="300" w:lineRule="atLeast"/>
                    <w:rPr>
                      <w:rFonts w:ascii="Verdana" w:hAnsi="Verdana"/>
                      <w:color w:val="222222"/>
                    </w:rPr>
                  </w:pPr>
                  <w:r>
                    <w:rPr>
                      <w:rFonts w:ascii="Helvetica Neue" w:hAnsi="Helvetica Neue"/>
                      <w:color w:val="222222"/>
                    </w:rPr>
                    <w:t> </w:t>
                  </w:r>
                  <w:hyperlink r:id="rId27" w:tgtFrame="_blank" w:history="1">
                    <w:r>
                      <w:rPr>
                        <w:rStyle w:val="Hyperlink"/>
                        <w:rFonts w:ascii="Helvetica Neue" w:hAnsi="Helvetica Neue"/>
                        <w:b/>
                        <w:bCs/>
                        <w:color w:val="4C6AA2"/>
                        <w:sz w:val="30"/>
                        <w:szCs w:val="30"/>
                      </w:rPr>
                      <w:t>Who are Vladimir Putin's Friends?</w:t>
                    </w:r>
                  </w:hyperlink>
                  <w:r>
                    <w:rPr>
                      <w:rFonts w:ascii="Helvetica Neue" w:hAnsi="Helvetica Neue"/>
                      <w:color w:val="222222"/>
                    </w:rPr>
                    <w:br/>
                  </w:r>
                  <w:r>
                    <w:rPr>
                      <w:rFonts w:ascii="Helvetica Neue" w:hAnsi="Helvetica Neue"/>
                      <w:color w:val="222222"/>
                    </w:rPr>
                    <w:br/>
                  </w:r>
                  <w:r>
                    <w:rPr>
                      <w:rFonts w:ascii="Helvetica Neue" w:hAnsi="Helvetica Neue"/>
                      <w:color w:val="222222"/>
                      <w:sz w:val="18"/>
                      <w:szCs w:val="18"/>
                    </w:rPr>
                    <w:t>In this </w:t>
                  </w:r>
                  <w:r>
                    <w:rPr>
                      <w:rStyle w:val="Emphasis"/>
                      <w:rFonts w:ascii="Helvetica Neue" w:hAnsi="Helvetica Neue"/>
                      <w:color w:val="222222"/>
                      <w:sz w:val="18"/>
                      <w:szCs w:val="18"/>
                    </w:rPr>
                    <w:t>Australian Outlook</w:t>
                  </w:r>
                  <w:r>
                    <w:rPr>
                      <w:rFonts w:ascii="Helvetica Neue" w:hAnsi="Helvetica Neue"/>
                      <w:color w:val="222222"/>
                      <w:sz w:val="18"/>
                      <w:szCs w:val="18"/>
                    </w:rPr>
                    <w:t> analysis article, </w:t>
                  </w:r>
                  <w:hyperlink r:id="rId28" w:tgtFrame="_blank" w:history="1">
                    <w:r>
                      <w:rPr>
                        <w:rStyle w:val="Hyperlink"/>
                        <w:rFonts w:ascii="Helvetica Neue" w:hAnsi="Helvetica Neue"/>
                        <w:b/>
                        <w:bCs/>
                        <w:color w:val="4C6AA2"/>
                        <w:sz w:val="18"/>
                        <w:szCs w:val="18"/>
                      </w:rPr>
                      <w:t>Colin Chapman</w:t>
                    </w:r>
                  </w:hyperlink>
                  <w:r>
                    <w:rPr>
                      <w:rFonts w:ascii="Helvetica Neue" w:hAnsi="Helvetica Neue"/>
                      <w:color w:val="222222"/>
                      <w:sz w:val="18"/>
                      <w:szCs w:val="18"/>
                    </w:rPr>
                    <w:t xml:space="preserve"> provides an interesting insight into the global friends of Vladimir Putin. Contrary to popular belief the world is not in unanimous agreement over the Russian-Ukraine War and support around the globe is seen on both sides of the coin. As Chapman states “…two thirds of countries, representing 60 percent of the global population, do not support Western sanctions against Russia.” World leaders such as India’s Narendra Modi, China’s Xi Jinping and Brazil’s Jair </w:t>
                  </w:r>
                  <w:proofErr w:type="spellStart"/>
                  <w:r>
                    <w:rPr>
                      <w:rFonts w:ascii="Helvetica Neue" w:hAnsi="Helvetica Neue"/>
                      <w:color w:val="222222"/>
                      <w:sz w:val="18"/>
                      <w:szCs w:val="18"/>
                    </w:rPr>
                    <w:t>Bolsanaro</w:t>
                  </w:r>
                  <w:proofErr w:type="spellEnd"/>
                  <w:r>
                    <w:rPr>
                      <w:rFonts w:ascii="Helvetica Neue" w:hAnsi="Helvetica Neue"/>
                      <w:color w:val="222222"/>
                      <w:sz w:val="18"/>
                      <w:szCs w:val="18"/>
                    </w:rPr>
                    <w:t xml:space="preserve"> have shown support of Russia during its war with Ukraine.</w:t>
                  </w:r>
                  <w:r>
                    <w:rPr>
                      <w:rFonts w:ascii="Helvetica Neue" w:hAnsi="Helvetica Neue"/>
                      <w:color w:val="222222"/>
                      <w:sz w:val="18"/>
                      <w:szCs w:val="18"/>
                    </w:rPr>
                    <w:br/>
                    <w:t> </w:t>
                  </w:r>
                  <w:r>
                    <w:rPr>
                      <w:rFonts w:ascii="Helvetica Neue" w:hAnsi="Helvetica Neue"/>
                      <w:color w:val="222222"/>
                      <w:sz w:val="18"/>
                      <w:szCs w:val="18"/>
                    </w:rPr>
                    <w:br/>
                    <w:t xml:space="preserve">Being a key member of BRICS, Russia also enjoys good relationships with South Africa and with potential future members including Iran and Argentina. Furthermore, investment interest is seen to be increasing between Russia and the UAE. Hungarian leader Viktor </w:t>
                  </w:r>
                  <w:proofErr w:type="spellStart"/>
                  <w:r>
                    <w:rPr>
                      <w:rFonts w:ascii="Helvetica Neue" w:hAnsi="Helvetica Neue"/>
                      <w:color w:val="222222"/>
                      <w:sz w:val="18"/>
                      <w:szCs w:val="18"/>
                    </w:rPr>
                    <w:t>Orban's</w:t>
                  </w:r>
                  <w:proofErr w:type="spellEnd"/>
                  <w:r>
                    <w:rPr>
                      <w:rFonts w:ascii="Helvetica Neue" w:hAnsi="Helvetica Neue"/>
                      <w:color w:val="222222"/>
                      <w:sz w:val="18"/>
                      <w:szCs w:val="18"/>
                    </w:rPr>
                    <w:t xml:space="preserve"> defiance against EU sanctions has shocked the rest of its members, with their more NATO-aligned motives. Finally, </w:t>
                  </w:r>
                  <w:proofErr w:type="spellStart"/>
                  <w:r>
                    <w:rPr>
                      <w:rFonts w:ascii="Helvetica Neue" w:hAnsi="Helvetica Neue"/>
                      <w:color w:val="222222"/>
                      <w:sz w:val="18"/>
                      <w:szCs w:val="18"/>
                    </w:rPr>
                    <w:t>Türkiye</w:t>
                  </w:r>
                  <w:proofErr w:type="spellEnd"/>
                  <w:r>
                    <w:rPr>
                      <w:rFonts w:ascii="Helvetica Neue" w:hAnsi="Helvetica Neue"/>
                      <w:color w:val="222222"/>
                      <w:sz w:val="18"/>
                      <w:szCs w:val="18"/>
                    </w:rPr>
                    <w:t xml:space="preserve"> - which straddles both NATO membership and a friendship with Vladimir Putin - has ignored western sanctions and trades freely with Russia, while simultaneously not standing in the way of NATO expansion. Overall Russia still enjoys a diverse friendship pool that has a highly significant global impact, and it will continue to develop these friendships with care and consideration.</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9" w:tgtFrame="_blank" w:history="1">
                    <w:r>
                      <w:rPr>
                        <w:rStyle w:val="Hyperlink"/>
                        <w:rFonts w:ascii="Helvetica Neue" w:hAnsi="Helvetica Neue"/>
                        <w:b/>
                        <w:bCs/>
                        <w:color w:val="4C6AA2"/>
                        <w:sz w:val="18"/>
                        <w:szCs w:val="18"/>
                      </w:rPr>
                      <w:t xml:space="preserve">Konstantin </w:t>
                    </w:r>
                    <w:proofErr w:type="spellStart"/>
                    <w:r>
                      <w:rPr>
                        <w:rStyle w:val="Hyperlink"/>
                        <w:rFonts w:ascii="Helvetica Neue" w:hAnsi="Helvetica Neue"/>
                        <w:b/>
                        <w:bCs/>
                        <w:color w:val="4C6AA2"/>
                        <w:sz w:val="18"/>
                        <w:szCs w:val="18"/>
                      </w:rPr>
                      <w:t>Kamenskiy</w:t>
                    </w:r>
                    <w:proofErr w:type="spellEnd"/>
                  </w:hyperlink>
                </w:p>
                <w:p w14:paraId="08B3582B" w14:textId="77777777" w:rsidR="00002737" w:rsidRDefault="00002737" w:rsidP="00002737">
                  <w:pPr>
                    <w:spacing w:line="300" w:lineRule="atLeast"/>
                    <w:rPr>
                      <w:rFonts w:ascii="Verdana" w:hAnsi="Verdana"/>
                      <w:color w:val="222222"/>
                    </w:rPr>
                  </w:pPr>
                  <w:r>
                    <w:rPr>
                      <w:rFonts w:ascii="Verdana" w:hAnsi="Verdana"/>
                      <w:color w:val="222222"/>
                    </w:rPr>
                    <w:t> </w:t>
                  </w:r>
                </w:p>
                <w:p w14:paraId="634A1B26" w14:textId="77777777" w:rsidR="00002737" w:rsidRDefault="00002737" w:rsidP="00002737">
                  <w:pPr>
                    <w:spacing w:line="300" w:lineRule="atLeast"/>
                    <w:rPr>
                      <w:rFonts w:ascii="Verdana" w:hAnsi="Verdana"/>
                      <w:color w:val="222222"/>
                    </w:rPr>
                  </w:pPr>
                  <w:r>
                    <w:rPr>
                      <w:rFonts w:ascii="Verdana" w:hAnsi="Verdana"/>
                      <w:color w:val="222222"/>
                    </w:rPr>
                    <w:t> </w:t>
                  </w:r>
                </w:p>
                <w:p w14:paraId="2D00741D" w14:textId="77777777" w:rsidR="00002737" w:rsidRDefault="00002737" w:rsidP="00002737">
                  <w:pPr>
                    <w:spacing w:line="300" w:lineRule="atLeast"/>
                    <w:rPr>
                      <w:rFonts w:ascii="Verdana" w:hAnsi="Verdana"/>
                      <w:color w:val="222222"/>
                    </w:rPr>
                  </w:pPr>
                  <w:r>
                    <w:rPr>
                      <w:rFonts w:ascii="Verdana" w:hAnsi="Verdana"/>
                      <w:color w:val="222222"/>
                    </w:rPr>
                    <w:t> </w:t>
                  </w:r>
                </w:p>
                <w:p w14:paraId="057335A2" w14:textId="77777777" w:rsidR="00002737" w:rsidRDefault="00002737" w:rsidP="00002737">
                  <w:pPr>
                    <w:spacing w:line="300" w:lineRule="atLeast"/>
                    <w:rPr>
                      <w:rFonts w:ascii="Verdana" w:hAnsi="Verdana"/>
                      <w:color w:val="222222"/>
                    </w:rPr>
                  </w:pPr>
                  <w:r>
                    <w:rPr>
                      <w:rFonts w:ascii="Verdana" w:hAnsi="Verdana"/>
                      <w:color w:val="222222"/>
                    </w:rPr>
                    <w:t> </w:t>
                  </w:r>
                </w:p>
              </w:tc>
            </w:tr>
          </w:tbl>
          <w:p w14:paraId="57957C07" w14:textId="77777777" w:rsidR="00002737" w:rsidRDefault="00002737">
            <w:pPr>
              <w:rPr>
                <w:rFonts w:ascii="Times" w:hAnsi="Times"/>
                <w:color w:val="000000"/>
                <w:sz w:val="27"/>
                <w:szCs w:val="27"/>
              </w:rPr>
            </w:pPr>
          </w:p>
        </w:tc>
      </w:tr>
    </w:tbl>
    <w:p w14:paraId="26AECED3"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3D40D126" w14:textId="77777777" w:rsidTr="00002737">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2FB87420" w14:textId="77777777">
              <w:tc>
                <w:tcPr>
                  <w:tcW w:w="0" w:type="auto"/>
                  <w:vAlign w:val="center"/>
                  <w:hideMark/>
                </w:tcPr>
                <w:p w14:paraId="1B4135C5" w14:textId="77777777" w:rsidR="00002737" w:rsidRDefault="00002737"/>
              </w:tc>
            </w:tr>
          </w:tbl>
          <w:p w14:paraId="524BB3E2" w14:textId="77777777" w:rsidR="00002737" w:rsidRDefault="00002737">
            <w:pPr>
              <w:rPr>
                <w:rFonts w:ascii="Times" w:hAnsi="Times"/>
                <w:color w:val="000000"/>
                <w:sz w:val="27"/>
                <w:szCs w:val="27"/>
              </w:rPr>
            </w:pPr>
          </w:p>
        </w:tc>
      </w:tr>
    </w:tbl>
    <w:p w14:paraId="7AA475CB"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0653888"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6BB05F94" w14:textId="77777777">
              <w:tc>
                <w:tcPr>
                  <w:tcW w:w="0" w:type="auto"/>
                  <w:tcMar>
                    <w:top w:w="0" w:type="dxa"/>
                    <w:left w:w="270" w:type="dxa"/>
                    <w:bottom w:w="135" w:type="dxa"/>
                    <w:right w:w="270" w:type="dxa"/>
                  </w:tcMar>
                  <w:hideMark/>
                </w:tcPr>
                <w:p w14:paraId="1247E888" w14:textId="77777777" w:rsidR="00002737" w:rsidRDefault="00002737">
                  <w:pPr>
                    <w:spacing w:line="360" w:lineRule="atLeast"/>
                    <w:rPr>
                      <w:rFonts w:ascii="Verdana" w:hAnsi="Verdana"/>
                      <w:color w:val="000000"/>
                    </w:rPr>
                  </w:pPr>
                  <w:r>
                    <w:rPr>
                      <w:rStyle w:val="Emphasis"/>
                      <w:rFonts w:ascii="Helvetica Neue" w:hAnsi="Helvetica Neue"/>
                      <w:color w:val="000000"/>
                      <w:sz w:val="15"/>
                      <w:szCs w:val="15"/>
                    </w:rPr>
                    <w:t>This article was selected by Teague Mirabelle. Teague</w:t>
                  </w:r>
                  <w:r>
                    <w:rPr>
                      <w:rStyle w:val="Strong"/>
                      <w:rFonts w:ascii="Helvetica Neue" w:hAnsi="Helvetica Neue"/>
                      <w:i/>
                      <w:iCs/>
                      <w:color w:val="000000"/>
                      <w:sz w:val="15"/>
                      <w:szCs w:val="15"/>
                    </w:rPr>
                    <w:t> </w:t>
                  </w:r>
                  <w:r>
                    <w:rPr>
                      <w:rStyle w:val="Emphasis"/>
                      <w:rFonts w:ascii="Helvetica Neue" w:hAnsi="Helvetica Neue"/>
                      <w:color w:val="000000"/>
                      <w:sz w:val="15"/>
                      <w:szCs w:val="15"/>
                    </w:rPr>
                    <w:t xml:space="preserve">is currently undertaking a double Masters in cyber-security analysis and international affairs at Macquarie University. He has previously worked in eastern Zambia in developing English programs in collaboration with local </w:t>
                  </w:r>
                  <w:r>
                    <w:rPr>
                      <w:rStyle w:val="Emphasis"/>
                      <w:rFonts w:ascii="Helvetica Neue" w:hAnsi="Helvetica Neue"/>
                      <w:color w:val="000000"/>
                      <w:sz w:val="15"/>
                      <w:szCs w:val="15"/>
                    </w:rPr>
                    <w:lastRenderedPageBreak/>
                    <w:t>governments and NGOs. His current research is centred around Australia’s developing relationships with its Indo-Pacific neighbours and on emerging risk trends in national security especially in the cyber landscape.</w:t>
                  </w:r>
                  <w:r>
                    <w:rPr>
                      <w:rStyle w:val="Emphasis"/>
                      <w:rFonts w:ascii="Helvetica Neue" w:hAnsi="Helvetica Neue"/>
                      <w:color w:val="000000"/>
                    </w:rPr>
                    <w:t> </w:t>
                  </w:r>
                </w:p>
              </w:tc>
            </w:tr>
          </w:tbl>
          <w:p w14:paraId="684F971E" w14:textId="77777777" w:rsidR="00002737" w:rsidRDefault="00002737">
            <w:pPr>
              <w:rPr>
                <w:rFonts w:ascii="Times" w:hAnsi="Times"/>
                <w:color w:val="000000"/>
                <w:sz w:val="27"/>
                <w:szCs w:val="27"/>
              </w:rPr>
            </w:pPr>
          </w:p>
        </w:tc>
      </w:tr>
    </w:tbl>
    <w:p w14:paraId="5636A30E"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E1260FD" w14:textId="77777777" w:rsidTr="00002737">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4C6DF345" w14:textId="77777777">
              <w:tc>
                <w:tcPr>
                  <w:tcW w:w="0" w:type="auto"/>
                  <w:vAlign w:val="center"/>
                  <w:hideMark/>
                </w:tcPr>
                <w:p w14:paraId="091A2E46" w14:textId="77777777" w:rsidR="00002737" w:rsidRDefault="00002737"/>
              </w:tc>
            </w:tr>
          </w:tbl>
          <w:p w14:paraId="311A6E9E" w14:textId="77777777" w:rsidR="00002737" w:rsidRDefault="00002737">
            <w:pPr>
              <w:rPr>
                <w:rFonts w:ascii="Times" w:hAnsi="Times"/>
                <w:color w:val="000000"/>
                <w:sz w:val="27"/>
                <w:szCs w:val="27"/>
              </w:rPr>
            </w:pPr>
          </w:p>
        </w:tc>
      </w:tr>
    </w:tbl>
    <w:p w14:paraId="021FAF98"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1408CCA7" w14:textId="77777777" w:rsidTr="00002737">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09C2A30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02737" w14:paraId="5846395A" w14:textId="77777777">
                    <w:tc>
                      <w:tcPr>
                        <w:tcW w:w="0" w:type="auto"/>
                        <w:shd w:val="clear" w:color="auto" w:fill="4B6AA2"/>
                        <w:tcMar>
                          <w:top w:w="270" w:type="dxa"/>
                          <w:left w:w="270" w:type="dxa"/>
                          <w:bottom w:w="270" w:type="dxa"/>
                          <w:right w:w="270" w:type="dxa"/>
                        </w:tcMar>
                        <w:hideMark/>
                      </w:tcPr>
                      <w:p w14:paraId="149FF9FE" w14:textId="77777777" w:rsidR="00002737" w:rsidRDefault="0000273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9130565" w14:textId="77777777" w:rsidR="00002737" w:rsidRDefault="00002737">
                  <w:pPr>
                    <w:rPr>
                      <w:rFonts w:ascii="Times New Roman" w:hAnsi="Times New Roman"/>
                    </w:rPr>
                  </w:pPr>
                </w:p>
              </w:tc>
            </w:tr>
          </w:tbl>
          <w:p w14:paraId="0AF5D569" w14:textId="77777777" w:rsidR="00002737" w:rsidRDefault="00002737">
            <w:pPr>
              <w:rPr>
                <w:rFonts w:ascii="Times" w:hAnsi="Times"/>
                <w:color w:val="000000"/>
                <w:sz w:val="27"/>
                <w:szCs w:val="27"/>
              </w:rPr>
            </w:pPr>
          </w:p>
        </w:tc>
      </w:tr>
    </w:tbl>
    <w:p w14:paraId="309FDC4A"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6467AA7D"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17D5384A" w14:textId="77777777">
              <w:tc>
                <w:tcPr>
                  <w:tcW w:w="0" w:type="auto"/>
                  <w:tcMar>
                    <w:top w:w="0" w:type="dxa"/>
                    <w:left w:w="270" w:type="dxa"/>
                    <w:bottom w:w="135" w:type="dxa"/>
                    <w:right w:w="270" w:type="dxa"/>
                  </w:tcMar>
                  <w:hideMark/>
                </w:tcPr>
                <w:p w14:paraId="7FD2D081"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a review article in the latest </w:t>
                  </w:r>
                  <w:r>
                    <w:rPr>
                      <w:rStyle w:val="Emphasis"/>
                      <w:rFonts w:ascii="Helvetica Neue" w:hAnsi="Helvetica Neue"/>
                      <w:color w:val="000000"/>
                      <w:sz w:val="18"/>
                      <w:szCs w:val="18"/>
                    </w:rPr>
                    <w:t>London Review of Books</w:t>
                  </w:r>
                  <w:r>
                    <w:rPr>
                      <w:rFonts w:ascii="Helvetica Neue" w:hAnsi="Helvetica Neue"/>
                      <w:color w:val="000000"/>
                      <w:sz w:val="18"/>
                      <w:szCs w:val="18"/>
                    </w:rPr>
                    <w:t>, Tom Stevenson </w:t>
                  </w:r>
                  <w:hyperlink r:id="rId30" w:history="1">
                    <w:r>
                      <w:rPr>
                        <w:rStyle w:val="Hyperlink"/>
                        <w:rFonts w:ascii="Helvetica Neue" w:hAnsi="Helvetica Neue"/>
                        <w:b/>
                        <w:bCs/>
                        <w:color w:val="4C6AA2"/>
                        <w:sz w:val="18"/>
                        <w:szCs w:val="18"/>
                      </w:rPr>
                      <w:t>criticises</w:t>
                    </w:r>
                  </w:hyperlink>
                  <w:r>
                    <w:rPr>
                      <w:rFonts w:ascii="Helvetica Neue" w:hAnsi="Helvetica Neue"/>
                      <w:color w:val="000000"/>
                      <w:sz w:val="18"/>
                      <w:szCs w:val="18"/>
                    </w:rPr>
                    <w:t> the gung-ho approach of the “defence intelligentsia” – think tanks, intelligence services – in terms closely relevant to current Australian policy making.</w:t>
                  </w:r>
                </w:p>
                <w:p w14:paraId="5595EBF5"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her book </w:t>
                  </w:r>
                  <w:r>
                    <w:rPr>
                      <w:rStyle w:val="Emphasis"/>
                      <w:rFonts w:ascii="Helvetica Neue" w:hAnsi="Helvetica Neue"/>
                      <w:color w:val="000000"/>
                      <w:sz w:val="18"/>
                      <w:szCs w:val="18"/>
                    </w:rPr>
                    <w:t>Illicit Money</w:t>
                  </w:r>
                  <w:r>
                    <w:rPr>
                      <w:rFonts w:ascii="Helvetica Neue" w:hAnsi="Helvetica Neue"/>
                      <w:color w:val="000000"/>
                      <w:sz w:val="18"/>
                      <w:szCs w:val="18"/>
                    </w:rPr>
                    <w:t>, Jessica Davis </w:t>
                  </w:r>
                  <w:hyperlink r:id="rId31" w:tgtFrame="_blank" w:history="1">
                    <w:r>
                      <w:rPr>
                        <w:rStyle w:val="Hyperlink"/>
                        <w:rFonts w:ascii="Helvetica Neue" w:hAnsi="Helvetica Neue"/>
                        <w:b/>
                        <w:bCs/>
                        <w:color w:val="4C6AA2"/>
                        <w:sz w:val="18"/>
                        <w:szCs w:val="18"/>
                      </w:rPr>
                      <w:t>investigates</w:t>
                    </w:r>
                  </w:hyperlink>
                  <w:r>
                    <w:rPr>
                      <w:rFonts w:ascii="Helvetica Neue" w:hAnsi="Helvetica Neue"/>
                      <w:color w:val="000000"/>
                      <w:sz w:val="18"/>
                      <w:szCs w:val="18"/>
                    </w:rPr>
                    <w:t> the financing of terrorism in the 21st century and the methods that allow terrorist organisations to procure and protect their funds.</w:t>
                  </w:r>
                </w:p>
                <w:p w14:paraId="738A0306"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w:t>
                  </w:r>
                  <w:r>
                    <w:rPr>
                      <w:rFonts w:ascii="Verdana" w:hAnsi="Verdana"/>
                      <w:color w:val="000000"/>
                    </w:rPr>
                    <w:t> </w:t>
                  </w:r>
                  <w:r>
                    <w:rPr>
                      <w:rFonts w:ascii="Helvetica Neue" w:hAnsi="Helvetica Neue"/>
                      <w:color w:val="000000"/>
                      <w:sz w:val="18"/>
                      <w:szCs w:val="18"/>
                    </w:rPr>
                    <w:t>reviewing Bates Gill's book </w:t>
                  </w:r>
                  <w:r>
                    <w:rPr>
                      <w:rStyle w:val="Emphasis"/>
                      <w:rFonts w:ascii="Helvetica Neue" w:hAnsi="Helvetica Neue"/>
                      <w:color w:val="000000"/>
                      <w:sz w:val="18"/>
                      <w:szCs w:val="18"/>
                    </w:rPr>
                    <w:t>Daring to Struggle</w:t>
                  </w:r>
                  <w:r>
                    <w:rPr>
                      <w:rFonts w:ascii="Helvetica Neue" w:hAnsi="Helvetica Neue"/>
                      <w:color w:val="000000"/>
                      <w:sz w:val="18"/>
                      <w:szCs w:val="18"/>
                    </w:rPr>
                    <w:t>, John West </w:t>
                  </w:r>
                  <w:hyperlink r:id="rId32"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China's global ambitions under Xi Jinping and the likely further deterioration of the relationship between the West and China. </w:t>
                  </w:r>
                </w:p>
                <w:p w14:paraId="10A2E209"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his book </w:t>
                  </w:r>
                  <w:r>
                    <w:rPr>
                      <w:rStyle w:val="Emphasis"/>
                      <w:rFonts w:ascii="Helvetica Neue" w:hAnsi="Helvetica Neue"/>
                      <w:color w:val="000000"/>
                      <w:sz w:val="18"/>
                      <w:szCs w:val="18"/>
                    </w:rPr>
                    <w:t>The Economic Weapon</w:t>
                  </w:r>
                  <w:r>
                    <w:rPr>
                      <w:rFonts w:ascii="Helvetica Neue" w:hAnsi="Helvetica Neue"/>
                      <w:color w:val="000000"/>
                      <w:sz w:val="18"/>
                      <w:szCs w:val="18"/>
                    </w:rPr>
                    <w:t>, Nicholas Mulder </w:t>
                  </w:r>
                  <w:hyperlink r:id="rId33" w:tgtFrame="_blank" w:history="1">
                    <w:r>
                      <w:rPr>
                        <w:rStyle w:val="Hyperlink"/>
                        <w:rFonts w:ascii="Helvetica Neue" w:hAnsi="Helvetica Neue"/>
                        <w:b/>
                        <w:bCs/>
                        <w:color w:val="4C6AA2"/>
                        <w:sz w:val="18"/>
                        <w:szCs w:val="18"/>
                      </w:rPr>
                      <w:t>writes</w:t>
                    </w:r>
                  </w:hyperlink>
                  <w:r>
                    <w:rPr>
                      <w:rFonts w:ascii="Helvetica Neue" w:hAnsi="Helvetica Neue"/>
                      <w:color w:val="000000"/>
                      <w:sz w:val="18"/>
                      <w:szCs w:val="18"/>
                    </w:rPr>
                    <w:t> on the rise of the use of economic sanctions and its implications on modern war. </w:t>
                  </w:r>
                </w:p>
                <w:p w14:paraId="53C639A0"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Writing in </w:t>
                  </w:r>
                  <w:r>
                    <w:rPr>
                      <w:rStyle w:val="Emphasis"/>
                      <w:rFonts w:ascii="Helvetica Neue" w:hAnsi="Helvetica Neue"/>
                      <w:color w:val="000000"/>
                      <w:sz w:val="18"/>
                      <w:szCs w:val="18"/>
                    </w:rPr>
                    <w:t>Politico</w:t>
                  </w:r>
                  <w:r>
                    <w:rPr>
                      <w:rFonts w:ascii="Helvetica Neue" w:hAnsi="Helvetica Neue"/>
                      <w:color w:val="000000"/>
                      <w:sz w:val="18"/>
                      <w:szCs w:val="18"/>
                    </w:rPr>
                    <w:t xml:space="preserve">, Douglas </w:t>
                  </w:r>
                  <w:proofErr w:type="spellStart"/>
                  <w:r>
                    <w:rPr>
                      <w:rFonts w:ascii="Helvetica Neue" w:hAnsi="Helvetica Neue"/>
                      <w:color w:val="000000"/>
                      <w:sz w:val="18"/>
                      <w:szCs w:val="18"/>
                    </w:rPr>
                    <w:t>Busvine</w:t>
                  </w:r>
                  <w:proofErr w:type="spellEnd"/>
                  <w:r>
                    <w:rPr>
                      <w:rFonts w:ascii="Helvetica Neue" w:hAnsi="Helvetica Neue"/>
                      <w:color w:val="000000"/>
                      <w:sz w:val="18"/>
                      <w:szCs w:val="18"/>
                    </w:rPr>
                    <w:t> </w:t>
                  </w:r>
                  <w:hyperlink r:id="rId34" w:tgtFrame="_blank" w:history="1">
                    <w:r>
                      <w:rPr>
                        <w:rStyle w:val="Hyperlink"/>
                        <w:rFonts w:ascii="Helvetica Neue" w:hAnsi="Helvetica Neue"/>
                        <w:b/>
                        <w:bCs/>
                        <w:color w:val="4C6AA2"/>
                        <w:sz w:val="18"/>
                        <w:szCs w:val="18"/>
                      </w:rPr>
                      <w:t>surveys</w:t>
                    </w:r>
                  </w:hyperlink>
                  <w:r>
                    <w:rPr>
                      <w:rFonts w:ascii="Helvetica Neue" w:hAnsi="Helvetica Neue"/>
                      <w:color w:val="000000"/>
                      <w:sz w:val="18"/>
                      <w:szCs w:val="18"/>
                    </w:rPr>
                    <w:t> possible contenders who might replace Vladimir Putin.</w:t>
                  </w:r>
                </w:p>
                <w:p w14:paraId="769D9E77" w14:textId="77777777" w:rsidR="00002737" w:rsidRDefault="00002737" w:rsidP="00002737">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the context of internal and external headwinds facing the US, China and Russia, Robert D. Kaplan </w:t>
                  </w:r>
                  <w:hyperlink r:id="rId35"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topic of what happens when empires collapse.</w:t>
                  </w:r>
                </w:p>
              </w:tc>
            </w:tr>
          </w:tbl>
          <w:p w14:paraId="69DD2880" w14:textId="77777777" w:rsidR="00002737" w:rsidRDefault="00002737">
            <w:pPr>
              <w:rPr>
                <w:rFonts w:ascii="Times" w:hAnsi="Times"/>
                <w:color w:val="000000"/>
                <w:sz w:val="27"/>
                <w:szCs w:val="27"/>
              </w:rPr>
            </w:pPr>
          </w:p>
        </w:tc>
      </w:tr>
    </w:tbl>
    <w:p w14:paraId="78045E24"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15483AE" w14:textId="77777777" w:rsidTr="00002737">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02737" w14:paraId="3FB55C37" w14:textId="77777777">
              <w:tc>
                <w:tcPr>
                  <w:tcW w:w="0" w:type="auto"/>
                  <w:vAlign w:val="center"/>
                  <w:hideMark/>
                </w:tcPr>
                <w:p w14:paraId="5A9C7806" w14:textId="77777777" w:rsidR="00002737" w:rsidRDefault="00002737"/>
              </w:tc>
            </w:tr>
          </w:tbl>
          <w:p w14:paraId="2B9F823F" w14:textId="77777777" w:rsidR="00002737" w:rsidRDefault="00002737">
            <w:pPr>
              <w:rPr>
                <w:rFonts w:ascii="Times" w:hAnsi="Times"/>
                <w:color w:val="000000"/>
                <w:sz w:val="27"/>
                <w:szCs w:val="27"/>
              </w:rPr>
            </w:pPr>
          </w:p>
        </w:tc>
      </w:tr>
    </w:tbl>
    <w:p w14:paraId="424C670E"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253F6BA2" w14:textId="77777777" w:rsidTr="00002737">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44E7C49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02737" w14:paraId="73A6C064" w14:textId="77777777">
                    <w:tc>
                      <w:tcPr>
                        <w:tcW w:w="0" w:type="auto"/>
                        <w:shd w:val="clear" w:color="auto" w:fill="4B6AA2"/>
                        <w:tcMar>
                          <w:top w:w="270" w:type="dxa"/>
                          <w:left w:w="270" w:type="dxa"/>
                          <w:bottom w:w="270" w:type="dxa"/>
                          <w:right w:w="270" w:type="dxa"/>
                        </w:tcMar>
                        <w:hideMark/>
                      </w:tcPr>
                      <w:p w14:paraId="081A4A73" w14:textId="77777777" w:rsidR="00002737" w:rsidRDefault="0000273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F2FB962" w14:textId="77777777" w:rsidR="00002737" w:rsidRDefault="00002737">
                  <w:pPr>
                    <w:rPr>
                      <w:rFonts w:ascii="Times New Roman" w:hAnsi="Times New Roman"/>
                    </w:rPr>
                  </w:pPr>
                </w:p>
              </w:tc>
            </w:tr>
          </w:tbl>
          <w:p w14:paraId="0A6D7C1F" w14:textId="77777777" w:rsidR="00002737" w:rsidRDefault="00002737">
            <w:pPr>
              <w:rPr>
                <w:rFonts w:ascii="Times" w:hAnsi="Times"/>
                <w:color w:val="000000"/>
                <w:sz w:val="27"/>
                <w:szCs w:val="27"/>
              </w:rPr>
            </w:pPr>
          </w:p>
        </w:tc>
      </w:tr>
    </w:tbl>
    <w:p w14:paraId="0D10EC70"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613D0F5E" w14:textId="77777777" w:rsidTr="00002737">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02737" w14:paraId="2A51ADF3" w14:textId="77777777">
              <w:tc>
                <w:tcPr>
                  <w:tcW w:w="0" w:type="auto"/>
                  <w:vAlign w:val="center"/>
                  <w:hideMark/>
                </w:tcPr>
                <w:p w14:paraId="5D4B3C35" w14:textId="77777777" w:rsidR="00002737" w:rsidRDefault="00002737"/>
              </w:tc>
            </w:tr>
          </w:tbl>
          <w:p w14:paraId="1A8AFDF3" w14:textId="77777777" w:rsidR="00002737" w:rsidRDefault="00002737">
            <w:pPr>
              <w:rPr>
                <w:rFonts w:ascii="Times" w:hAnsi="Times"/>
                <w:color w:val="000000"/>
                <w:sz w:val="27"/>
                <w:szCs w:val="27"/>
              </w:rPr>
            </w:pPr>
          </w:p>
        </w:tc>
      </w:tr>
    </w:tbl>
    <w:p w14:paraId="7E837CE9" w14:textId="77777777" w:rsidR="00002737" w:rsidRDefault="00002737" w:rsidP="00002737">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02737" w14:paraId="51EEFFEC" w14:textId="77777777" w:rsidTr="00002737">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02737" w14:paraId="02002CB1" w14:textId="77777777">
              <w:tc>
                <w:tcPr>
                  <w:tcW w:w="0" w:type="auto"/>
                  <w:tcMar>
                    <w:top w:w="0" w:type="dxa"/>
                    <w:left w:w="270" w:type="dxa"/>
                    <w:bottom w:w="135" w:type="dxa"/>
                    <w:right w:w="270" w:type="dxa"/>
                  </w:tcMar>
                  <w:hideMark/>
                </w:tcPr>
                <w:p w14:paraId="155BE8D7" w14:textId="77777777" w:rsidR="00002737" w:rsidRDefault="00002737">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lastRenderedPageBreak/>
                    <w:br/>
                  </w:r>
                  <w:r>
                    <w:rPr>
                      <w:rFonts w:ascii="Helvetica Neue" w:hAnsi="Helvetica Neue"/>
                      <w:color w:val="000000"/>
                      <w:sz w:val="18"/>
                      <w:szCs w:val="18"/>
                    </w:rPr>
                    <w:t>Send all letters to the editors at </w:t>
                  </w:r>
                  <w:hyperlink r:id="rId36"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5BBF38B3" w14:textId="77777777" w:rsidR="00002737" w:rsidRDefault="00002737">
            <w:pPr>
              <w:rPr>
                <w:rFonts w:ascii="Times" w:hAnsi="Times"/>
                <w:color w:val="000000"/>
                <w:sz w:val="27"/>
                <w:szCs w:val="27"/>
              </w:rPr>
            </w:pPr>
          </w:p>
        </w:tc>
      </w:tr>
    </w:tbl>
    <w:p w14:paraId="58DCE9DC" w14:textId="77777777" w:rsidR="00002737" w:rsidRDefault="00002737" w:rsidP="00002737"/>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D51"/>
    <w:multiLevelType w:val="multilevel"/>
    <w:tmpl w:val="37A6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1C1F1F"/>
    <w:multiLevelType w:val="multilevel"/>
    <w:tmpl w:val="44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270418">
    <w:abstractNumId w:val="1"/>
  </w:num>
  <w:num w:numId="2" w16cid:durableId="141682583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02737"/>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F5A25"/>
    <w:rsid w:val="00500F2A"/>
    <w:rsid w:val="00620940"/>
    <w:rsid w:val="0066194E"/>
    <w:rsid w:val="0066673F"/>
    <w:rsid w:val="00751BBF"/>
    <w:rsid w:val="00776A50"/>
    <w:rsid w:val="00792905"/>
    <w:rsid w:val="00824535"/>
    <w:rsid w:val="00830447"/>
    <w:rsid w:val="008647AD"/>
    <w:rsid w:val="008650B2"/>
    <w:rsid w:val="00881999"/>
    <w:rsid w:val="00973806"/>
    <w:rsid w:val="00986DF8"/>
    <w:rsid w:val="00A36CF8"/>
    <w:rsid w:val="00B04A33"/>
    <w:rsid w:val="00B41ADD"/>
    <w:rsid w:val="00BA5116"/>
    <w:rsid w:val="00BB5C16"/>
    <w:rsid w:val="00BD773F"/>
    <w:rsid w:val="00C2491D"/>
    <w:rsid w:val="00C30442"/>
    <w:rsid w:val="00C70D59"/>
    <w:rsid w:val="00CA182F"/>
    <w:rsid w:val="00D0239C"/>
    <w:rsid w:val="00D329FD"/>
    <w:rsid w:val="00D334F3"/>
    <w:rsid w:val="00D36531"/>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246380370">
      <w:bodyDiv w:val="1"/>
      <w:marLeft w:val="0"/>
      <w:marRight w:val="0"/>
      <w:marTop w:val="0"/>
      <w:marBottom w:val="0"/>
      <w:divBdr>
        <w:top w:val="none" w:sz="0" w:space="0" w:color="auto"/>
        <w:left w:val="none" w:sz="0" w:space="0" w:color="auto"/>
        <w:bottom w:val="none" w:sz="0" w:space="0" w:color="auto"/>
        <w:right w:val="none" w:sz="0" w:space="0" w:color="auto"/>
      </w:divBdr>
      <w:divsChild>
        <w:div w:id="987588363">
          <w:marLeft w:val="0"/>
          <w:marRight w:val="0"/>
          <w:marTop w:val="0"/>
          <w:marBottom w:val="0"/>
          <w:divBdr>
            <w:top w:val="none" w:sz="0" w:space="0" w:color="auto"/>
            <w:left w:val="none" w:sz="0" w:space="0" w:color="auto"/>
            <w:bottom w:val="none" w:sz="0" w:space="0" w:color="auto"/>
            <w:right w:val="none" w:sz="0" w:space="0" w:color="auto"/>
          </w:divBdr>
        </w:div>
        <w:div w:id="1157576153">
          <w:marLeft w:val="0"/>
          <w:marRight w:val="0"/>
          <w:marTop w:val="0"/>
          <w:marBottom w:val="0"/>
          <w:divBdr>
            <w:top w:val="none" w:sz="0" w:space="0" w:color="auto"/>
            <w:left w:val="none" w:sz="0" w:space="0" w:color="auto"/>
            <w:bottom w:val="none" w:sz="0" w:space="0" w:color="auto"/>
            <w:right w:val="none" w:sz="0" w:space="0" w:color="auto"/>
          </w:divBdr>
        </w:div>
        <w:div w:id="1795370623">
          <w:marLeft w:val="0"/>
          <w:marRight w:val="0"/>
          <w:marTop w:val="0"/>
          <w:marBottom w:val="0"/>
          <w:divBdr>
            <w:top w:val="none" w:sz="0" w:space="0" w:color="auto"/>
            <w:left w:val="none" w:sz="0" w:space="0" w:color="auto"/>
            <w:bottom w:val="none" w:sz="0" w:space="0" w:color="auto"/>
            <w:right w:val="none" w:sz="0" w:space="0" w:color="auto"/>
          </w:divBdr>
        </w:div>
        <w:div w:id="1397781468">
          <w:marLeft w:val="0"/>
          <w:marRight w:val="0"/>
          <w:marTop w:val="0"/>
          <w:marBottom w:val="0"/>
          <w:divBdr>
            <w:top w:val="none" w:sz="0" w:space="0" w:color="auto"/>
            <w:left w:val="none" w:sz="0" w:space="0" w:color="auto"/>
            <w:bottom w:val="none" w:sz="0" w:space="0" w:color="auto"/>
            <w:right w:val="none" w:sz="0" w:space="0" w:color="auto"/>
          </w:divBdr>
        </w:div>
        <w:div w:id="1597472272">
          <w:marLeft w:val="0"/>
          <w:marRight w:val="0"/>
          <w:marTop w:val="0"/>
          <w:marBottom w:val="0"/>
          <w:divBdr>
            <w:top w:val="none" w:sz="0" w:space="0" w:color="auto"/>
            <w:left w:val="none" w:sz="0" w:space="0" w:color="auto"/>
            <w:bottom w:val="none" w:sz="0" w:space="0" w:color="auto"/>
            <w:right w:val="none" w:sz="0" w:space="0" w:color="auto"/>
          </w:divBdr>
        </w:div>
        <w:div w:id="1540432951">
          <w:marLeft w:val="0"/>
          <w:marRight w:val="0"/>
          <w:marTop w:val="0"/>
          <w:marBottom w:val="0"/>
          <w:divBdr>
            <w:top w:val="none" w:sz="0" w:space="0" w:color="auto"/>
            <w:left w:val="none" w:sz="0" w:space="0" w:color="auto"/>
            <w:bottom w:val="none" w:sz="0" w:space="0" w:color="auto"/>
            <w:right w:val="none" w:sz="0" w:space="0" w:color="auto"/>
          </w:divBdr>
        </w:div>
      </w:divsChild>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089618517">
      <w:bodyDiv w:val="1"/>
      <w:marLeft w:val="0"/>
      <w:marRight w:val="0"/>
      <w:marTop w:val="0"/>
      <w:marBottom w:val="0"/>
      <w:divBdr>
        <w:top w:val="none" w:sz="0" w:space="0" w:color="auto"/>
        <w:left w:val="none" w:sz="0" w:space="0" w:color="auto"/>
        <w:bottom w:val="none" w:sz="0" w:space="0" w:color="auto"/>
        <w:right w:val="none" w:sz="0" w:space="0" w:color="auto"/>
      </w:divBdr>
      <w:divsChild>
        <w:div w:id="953290776">
          <w:marLeft w:val="0"/>
          <w:marRight w:val="0"/>
          <w:marTop w:val="0"/>
          <w:marBottom w:val="0"/>
          <w:divBdr>
            <w:top w:val="none" w:sz="0" w:space="0" w:color="auto"/>
            <w:left w:val="none" w:sz="0" w:space="0" w:color="auto"/>
            <w:bottom w:val="none" w:sz="0" w:space="0" w:color="auto"/>
            <w:right w:val="none" w:sz="0" w:space="0" w:color="auto"/>
          </w:divBdr>
        </w:div>
        <w:div w:id="2113284062">
          <w:marLeft w:val="0"/>
          <w:marRight w:val="0"/>
          <w:marTop w:val="0"/>
          <w:marBottom w:val="0"/>
          <w:divBdr>
            <w:top w:val="none" w:sz="0" w:space="0" w:color="auto"/>
            <w:left w:val="none" w:sz="0" w:space="0" w:color="auto"/>
            <w:bottom w:val="none" w:sz="0" w:space="0" w:color="auto"/>
            <w:right w:val="none" w:sz="0" w:space="0" w:color="auto"/>
          </w:divBdr>
        </w:div>
        <w:div w:id="1533613450">
          <w:marLeft w:val="0"/>
          <w:marRight w:val="0"/>
          <w:marTop w:val="0"/>
          <w:marBottom w:val="0"/>
          <w:divBdr>
            <w:top w:val="none" w:sz="0" w:space="0" w:color="auto"/>
            <w:left w:val="none" w:sz="0" w:space="0" w:color="auto"/>
            <w:bottom w:val="none" w:sz="0" w:space="0" w:color="auto"/>
            <w:right w:val="none" w:sz="0" w:space="0" w:color="auto"/>
          </w:divBdr>
        </w:div>
        <w:div w:id="1273435688">
          <w:marLeft w:val="0"/>
          <w:marRight w:val="0"/>
          <w:marTop w:val="0"/>
          <w:marBottom w:val="0"/>
          <w:divBdr>
            <w:top w:val="none" w:sz="0" w:space="0" w:color="auto"/>
            <w:left w:val="none" w:sz="0" w:space="0" w:color="auto"/>
            <w:bottom w:val="none" w:sz="0" w:space="0" w:color="auto"/>
            <w:right w:val="none" w:sz="0" w:space="0" w:color="auto"/>
          </w:divBdr>
        </w:div>
        <w:div w:id="112359914">
          <w:marLeft w:val="0"/>
          <w:marRight w:val="0"/>
          <w:marTop w:val="0"/>
          <w:marBottom w:val="0"/>
          <w:divBdr>
            <w:top w:val="none" w:sz="0" w:space="0" w:color="auto"/>
            <w:left w:val="none" w:sz="0" w:space="0" w:color="auto"/>
            <w:bottom w:val="none" w:sz="0" w:space="0" w:color="auto"/>
            <w:right w:val="none" w:sz="0" w:space="0" w:color="auto"/>
          </w:divBdr>
        </w:div>
        <w:div w:id="798959785">
          <w:marLeft w:val="0"/>
          <w:marRight w:val="0"/>
          <w:marTop w:val="0"/>
          <w:marBottom w:val="0"/>
          <w:divBdr>
            <w:top w:val="none" w:sz="0" w:space="0" w:color="auto"/>
            <w:left w:val="none" w:sz="0" w:space="0" w:color="auto"/>
            <w:bottom w:val="none" w:sz="0" w:space="0" w:color="auto"/>
            <w:right w:val="none" w:sz="0" w:space="0" w:color="auto"/>
          </w:divBdr>
        </w:div>
        <w:div w:id="1652563093">
          <w:marLeft w:val="0"/>
          <w:marRight w:val="0"/>
          <w:marTop w:val="0"/>
          <w:marBottom w:val="0"/>
          <w:divBdr>
            <w:top w:val="none" w:sz="0" w:space="0" w:color="auto"/>
            <w:left w:val="none" w:sz="0" w:space="0" w:color="auto"/>
            <w:bottom w:val="none" w:sz="0" w:space="0" w:color="auto"/>
            <w:right w:val="none" w:sz="0" w:space="0" w:color="auto"/>
          </w:divBdr>
        </w:div>
        <w:div w:id="201211408">
          <w:marLeft w:val="0"/>
          <w:marRight w:val="0"/>
          <w:marTop w:val="0"/>
          <w:marBottom w:val="0"/>
          <w:divBdr>
            <w:top w:val="none" w:sz="0" w:space="0" w:color="auto"/>
            <w:left w:val="none" w:sz="0" w:space="0" w:color="auto"/>
            <w:bottom w:val="none" w:sz="0" w:space="0" w:color="auto"/>
            <w:right w:val="none" w:sz="0" w:space="0" w:color="auto"/>
          </w:divBdr>
        </w:div>
        <w:div w:id="2114351038">
          <w:marLeft w:val="0"/>
          <w:marRight w:val="0"/>
          <w:marTop w:val="0"/>
          <w:marBottom w:val="0"/>
          <w:divBdr>
            <w:top w:val="none" w:sz="0" w:space="0" w:color="auto"/>
            <w:left w:val="none" w:sz="0" w:space="0" w:color="auto"/>
            <w:bottom w:val="none" w:sz="0" w:space="0" w:color="auto"/>
            <w:right w:val="none" w:sz="0" w:space="0" w:color="auto"/>
          </w:divBdr>
        </w:div>
      </w:divsChild>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23071418">
      <w:bodyDiv w:val="1"/>
      <w:marLeft w:val="0"/>
      <w:marRight w:val="0"/>
      <w:marTop w:val="0"/>
      <w:marBottom w:val="0"/>
      <w:divBdr>
        <w:top w:val="none" w:sz="0" w:space="0" w:color="auto"/>
        <w:left w:val="none" w:sz="0" w:space="0" w:color="auto"/>
        <w:bottom w:val="none" w:sz="0" w:space="0" w:color="auto"/>
        <w:right w:val="none" w:sz="0" w:space="0" w:color="auto"/>
      </w:divBdr>
      <w:divsChild>
        <w:div w:id="817310808">
          <w:marLeft w:val="0"/>
          <w:marRight w:val="0"/>
          <w:marTop w:val="0"/>
          <w:marBottom w:val="0"/>
          <w:divBdr>
            <w:top w:val="none" w:sz="0" w:space="0" w:color="auto"/>
            <w:left w:val="none" w:sz="0" w:space="0" w:color="auto"/>
            <w:bottom w:val="none" w:sz="0" w:space="0" w:color="auto"/>
            <w:right w:val="none" w:sz="0" w:space="0" w:color="auto"/>
          </w:divBdr>
        </w:div>
        <w:div w:id="330064468">
          <w:marLeft w:val="0"/>
          <w:marRight w:val="0"/>
          <w:marTop w:val="0"/>
          <w:marBottom w:val="0"/>
          <w:divBdr>
            <w:top w:val="none" w:sz="0" w:space="0" w:color="auto"/>
            <w:left w:val="none" w:sz="0" w:space="0" w:color="auto"/>
            <w:bottom w:val="none" w:sz="0" w:space="0" w:color="auto"/>
            <w:right w:val="none" w:sz="0" w:space="0" w:color="auto"/>
          </w:divBdr>
        </w:div>
        <w:div w:id="1371998415">
          <w:marLeft w:val="0"/>
          <w:marRight w:val="0"/>
          <w:marTop w:val="0"/>
          <w:marBottom w:val="0"/>
          <w:divBdr>
            <w:top w:val="none" w:sz="0" w:space="0" w:color="auto"/>
            <w:left w:val="none" w:sz="0" w:space="0" w:color="auto"/>
            <w:bottom w:val="none" w:sz="0" w:space="0" w:color="auto"/>
            <w:right w:val="none" w:sz="0" w:space="0" w:color="auto"/>
          </w:divBdr>
        </w:div>
        <w:div w:id="2114856029">
          <w:marLeft w:val="0"/>
          <w:marRight w:val="0"/>
          <w:marTop w:val="0"/>
          <w:marBottom w:val="0"/>
          <w:divBdr>
            <w:top w:val="none" w:sz="0" w:space="0" w:color="auto"/>
            <w:left w:val="none" w:sz="0" w:space="0" w:color="auto"/>
            <w:bottom w:val="none" w:sz="0" w:space="0" w:color="auto"/>
            <w:right w:val="none" w:sz="0" w:space="0" w:color="auto"/>
          </w:divBdr>
        </w:div>
        <w:div w:id="353771944">
          <w:marLeft w:val="0"/>
          <w:marRight w:val="0"/>
          <w:marTop w:val="0"/>
          <w:marBottom w:val="0"/>
          <w:divBdr>
            <w:top w:val="none" w:sz="0" w:space="0" w:color="auto"/>
            <w:left w:val="none" w:sz="0" w:space="0" w:color="auto"/>
            <w:bottom w:val="none" w:sz="0" w:space="0" w:color="auto"/>
            <w:right w:val="none" w:sz="0" w:space="0" w:color="auto"/>
          </w:divBdr>
        </w:div>
        <w:div w:id="1187794275">
          <w:marLeft w:val="0"/>
          <w:marRight w:val="0"/>
          <w:marTop w:val="0"/>
          <w:marBottom w:val="0"/>
          <w:divBdr>
            <w:top w:val="none" w:sz="0" w:space="0" w:color="auto"/>
            <w:left w:val="none" w:sz="0" w:space="0" w:color="auto"/>
            <w:bottom w:val="none" w:sz="0" w:space="0" w:color="auto"/>
            <w:right w:val="none" w:sz="0" w:space="0" w:color="auto"/>
          </w:divBdr>
        </w:div>
        <w:div w:id="1708598250">
          <w:marLeft w:val="0"/>
          <w:marRight w:val="0"/>
          <w:marTop w:val="0"/>
          <w:marBottom w:val="0"/>
          <w:divBdr>
            <w:top w:val="none" w:sz="0" w:space="0" w:color="auto"/>
            <w:left w:val="none" w:sz="0" w:space="0" w:color="auto"/>
            <w:bottom w:val="none" w:sz="0" w:space="0" w:color="auto"/>
            <w:right w:val="none" w:sz="0" w:space="0" w:color="auto"/>
          </w:divBdr>
        </w:div>
      </w:divsChild>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854300948">
      <w:bodyDiv w:val="1"/>
      <w:marLeft w:val="0"/>
      <w:marRight w:val="0"/>
      <w:marTop w:val="0"/>
      <w:marBottom w:val="0"/>
      <w:divBdr>
        <w:top w:val="none" w:sz="0" w:space="0" w:color="auto"/>
        <w:left w:val="none" w:sz="0" w:space="0" w:color="auto"/>
        <w:bottom w:val="none" w:sz="0" w:space="0" w:color="auto"/>
        <w:right w:val="none" w:sz="0" w:space="0" w:color="auto"/>
      </w:divBdr>
      <w:divsChild>
        <w:div w:id="1207836337">
          <w:marLeft w:val="0"/>
          <w:marRight w:val="0"/>
          <w:marTop w:val="0"/>
          <w:marBottom w:val="0"/>
          <w:divBdr>
            <w:top w:val="none" w:sz="0" w:space="0" w:color="auto"/>
            <w:left w:val="none" w:sz="0" w:space="0" w:color="auto"/>
            <w:bottom w:val="none" w:sz="0" w:space="0" w:color="auto"/>
            <w:right w:val="none" w:sz="0" w:space="0" w:color="auto"/>
          </w:divBdr>
        </w:div>
        <w:div w:id="146630784">
          <w:marLeft w:val="0"/>
          <w:marRight w:val="0"/>
          <w:marTop w:val="0"/>
          <w:marBottom w:val="0"/>
          <w:divBdr>
            <w:top w:val="none" w:sz="0" w:space="0" w:color="auto"/>
            <w:left w:val="none" w:sz="0" w:space="0" w:color="auto"/>
            <w:bottom w:val="none" w:sz="0" w:space="0" w:color="auto"/>
            <w:right w:val="none" w:sz="0" w:space="0" w:color="auto"/>
          </w:divBdr>
        </w:div>
        <w:div w:id="867915184">
          <w:marLeft w:val="0"/>
          <w:marRight w:val="0"/>
          <w:marTop w:val="0"/>
          <w:marBottom w:val="0"/>
          <w:divBdr>
            <w:top w:val="none" w:sz="0" w:space="0" w:color="auto"/>
            <w:left w:val="none" w:sz="0" w:space="0" w:color="auto"/>
            <w:bottom w:val="none" w:sz="0" w:space="0" w:color="auto"/>
            <w:right w:val="none" w:sz="0" w:space="0" w:color="auto"/>
          </w:divBdr>
        </w:div>
        <w:div w:id="1413773468">
          <w:marLeft w:val="0"/>
          <w:marRight w:val="0"/>
          <w:marTop w:val="0"/>
          <w:marBottom w:val="0"/>
          <w:divBdr>
            <w:top w:val="none" w:sz="0" w:space="0" w:color="auto"/>
            <w:left w:val="none" w:sz="0" w:space="0" w:color="auto"/>
            <w:bottom w:val="none" w:sz="0" w:space="0" w:color="auto"/>
            <w:right w:val="none" w:sz="0" w:space="0" w:color="auto"/>
          </w:divBdr>
        </w:div>
        <w:div w:id="293872698">
          <w:marLeft w:val="0"/>
          <w:marRight w:val="0"/>
          <w:marTop w:val="0"/>
          <w:marBottom w:val="0"/>
          <w:divBdr>
            <w:top w:val="none" w:sz="0" w:space="0" w:color="auto"/>
            <w:left w:val="none" w:sz="0" w:space="0" w:color="auto"/>
            <w:bottom w:val="none" w:sz="0" w:space="0" w:color="auto"/>
            <w:right w:val="none" w:sz="0" w:space="0" w:color="auto"/>
          </w:divBdr>
        </w:div>
        <w:div w:id="1301114286">
          <w:marLeft w:val="0"/>
          <w:marRight w:val="0"/>
          <w:marTop w:val="0"/>
          <w:marBottom w:val="0"/>
          <w:divBdr>
            <w:top w:val="none" w:sz="0" w:space="0" w:color="auto"/>
            <w:left w:val="none" w:sz="0" w:space="0" w:color="auto"/>
            <w:bottom w:val="none" w:sz="0" w:space="0" w:color="auto"/>
            <w:right w:val="none" w:sz="0" w:space="0" w:color="auto"/>
          </w:divBdr>
        </w:div>
      </w:divsChild>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resident.gov.ua/en/news/vistup-prezidenta-ukrayini-na-zasidanni-radi-bezpeki-oon-74121" TargetMode="External"/><Relationship Id="rId26" Type="http://schemas.openxmlformats.org/officeDocument/2006/relationships/image" Target="media/image7.jpeg"/><Relationship Id="rId21" Type="http://schemas.openxmlformats.org/officeDocument/2006/relationships/hyperlink" Target="https://smsa.org.au/limelight/the-edith-trilogy-by-frank-moorhouse-grand-days-dark-palace-and-cold-light/" TargetMode="External"/><Relationship Id="rId34" Type="http://schemas.openxmlformats.org/officeDocument/2006/relationships/hyperlink" Target="https://www.politico.eu/article/after-putin-12-people-ready-ruin-russia-next/" TargetMode="External"/><Relationship Id="rId7" Type="http://schemas.openxmlformats.org/officeDocument/2006/relationships/image" Target="media/image3.jpeg"/><Relationship Id="rId12" Type="http://schemas.openxmlformats.org/officeDocument/2006/relationships/hyperlink" Target="https://thediplomat.com/2022/07/who-will-lead-indonesias-pdi-p-into-the-2024-election/" TargetMode="External"/><Relationship Id="rId17" Type="http://schemas.openxmlformats.org/officeDocument/2006/relationships/hyperlink" Target="https://www.usip.org/publications/2022/09/amid-ukraine-war-armenia-and-azerbaijan-fighting-risks-broader-conflict" TargetMode="External"/><Relationship Id="rId25" Type="http://schemas.openxmlformats.org/officeDocument/2006/relationships/hyperlink" Target="https://www.flickr.com/photos/adelaide_archivist/51907272047/in/photolist-2n5Skyk-TYfSKw-SNbrrD-EFeLCY-TYg6Z7-TQkoxT-2nn6voY-vrCMgq-TYfMDu-2gVpBrR-TYgeNo-EFzAXp-VN5P8b-9CKt9o-U2SZni-TQkaw2-TMYmRS-2kznMvg-B4yC93-9F6RPr-TMY1Qu-U2SU7Z-9F9MD3-9F9LSS-TQk7ac-TYfUGs-TrRpH5-U2SAbi-9F6RzF-9CK743-8pkwXt-TYfRhm-TQkkqF-SKpPdY-U2TaAz-TQjZxe-TQk6k6-SKpdUY-SNbqvk-A8J2AG-TYfNQN-U2T6YV-TQjKB8-SNbHc6-U2SRsR-o2TDxo-U2TfTt-9D5mba-TMXTzY-VPQZ6y" TargetMode="External"/><Relationship Id="rId33" Type="http://schemas.openxmlformats.org/officeDocument/2006/relationships/hyperlink" Target="https://www.internationalaffairs.org.au/australianoutlook/book-review-the-economic-weapon-the-rise-of-sanctions-as-a-tool-of-modern-wa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smh.com.au/national/author-frank-moorhouse-dies-aged-83-20220626-p5awpq.html" TargetMode="External"/><Relationship Id="rId29" Type="http://schemas.openxmlformats.org/officeDocument/2006/relationships/hyperlink" Target="https://www.flickr.com/photos/monk2k1s/5453394830/in/photolist-9iU5hN-rM3Edn-sHS9eM-sFwPX7-sHExtd-srgsSs-sFwRdU-srgvko-sHEEn3-2n3vQWs-PimPhS-AP8P2R-Wm5PnE-8iEZpq-ChesHZ-9RN2Mc-boTkDn-2ntUDhE-S9mvJQ-AGHFD3-rvJ3zY-9Nzq41-9NzqBN-9NwAng-9NyxJd-9NzxwC-9NwzqP-9NzpfN-9Nzpwm-9Nzr7s-9NznMN-qqkRkh-Kia5uj-cMjqVQ-7YbVK-cSPLum-wLRqSj-91XaH5-8iYMj1-Am4kR-XmZ3Z5-2hJYKVr-KkCe4g-deLB7A-frV8Fi-ow8pfp-frV7Xr-6iHKQv-A4zFDm-Jw1YW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heconversation.com/what-will-its-first-far-right-leader-since-wwii-mean-for-italy-190655" TargetMode="External"/><Relationship Id="rId24" Type="http://schemas.openxmlformats.org/officeDocument/2006/relationships/hyperlink" Target="https://foreignpolicy.com/2022/10/01/penny-wong-australia-foreign-policy/" TargetMode="External"/><Relationship Id="rId32" Type="http://schemas.openxmlformats.org/officeDocument/2006/relationships/hyperlink" Target="https://www.internationalaffairs.org.au/australianoutlook/book-review-daring-to-struggle-chinas-global-ambitions-under-xi-jinping/"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ationalinterest.org/feature/battle-over-russian-oil-just-beginning-204760" TargetMode="External"/><Relationship Id="rId23" Type="http://schemas.openxmlformats.org/officeDocument/2006/relationships/image" Target="media/image6.png"/><Relationship Id="rId28" Type="http://schemas.openxmlformats.org/officeDocument/2006/relationships/hyperlink" Target="https://www.internationalaffairs.org.au/australianoutlook/who-are-vladimir-putins-friends/" TargetMode="External"/><Relationship Id="rId36" Type="http://schemas.openxmlformats.org/officeDocument/2006/relationships/hyperlink" Target="mailto:aiianswletters@gmail.com" TargetMode="External"/><Relationship Id="rId10" Type="http://schemas.openxmlformats.org/officeDocument/2006/relationships/hyperlink" Target="https://www.internationalaffairs.org.au/australianoutlook/brazils-ultra-conservative-surge-and-the-2022-presidential-elections-is-bolsonaro-over-yet/" TargetMode="External"/><Relationship Id="rId19" Type="http://schemas.openxmlformats.org/officeDocument/2006/relationships/hyperlink" Target="https://www.lowyinstitute.org/publications/address-new-zealand-prime-minister-jacinda-ardern" TargetMode="External"/><Relationship Id="rId31" Type="http://schemas.openxmlformats.org/officeDocument/2006/relationships/hyperlink" Target="https://www.internationalaffairs.org.au/australianoutlook/book-review-illicit-money-financing-terrorism-in-the-twenty-first-century/" TargetMode="External"/><Relationship Id="rId4" Type="http://schemas.openxmlformats.org/officeDocument/2006/relationships/webSettings" Target="webSettings.xml"/><Relationship Id="rId9" Type="http://schemas.openxmlformats.org/officeDocument/2006/relationships/hyperlink" Target="https://www.theguardian.com/books/2022/may/25/xi-by-kerry-brown-review-the-man-who-became-chinas-president" TargetMode="External"/><Relationship Id="rId14" Type="http://schemas.openxmlformats.org/officeDocument/2006/relationships/hyperlink" Target="https://nationalinterest.org/feature/battle-over-russian-oil-just-beginning-204760" TargetMode="External"/><Relationship Id="rId22" Type="http://schemas.openxmlformats.org/officeDocument/2006/relationships/hyperlink" Target="https://www.flickr.com/photos/president_of_ukraine/51957850155/" TargetMode="External"/><Relationship Id="rId27" Type="http://schemas.openxmlformats.org/officeDocument/2006/relationships/hyperlink" Target="https://www.internationalaffairs.org.au/australianoutlook/who-are-vladimir-putins-friends/" TargetMode="External"/><Relationship Id="rId30" Type="http://schemas.openxmlformats.org/officeDocument/2006/relationships/hyperlink" Target="https://www.lrb.co.uk/the-paper/v44/n19/tom-stevenson/at-the-top-table" TargetMode="External"/><Relationship Id="rId35" Type="http://schemas.openxmlformats.org/officeDocument/2006/relationships/hyperlink" Target="https://www.foreignaffairs.com/world/downside-imperial-collapse" TargetMode="External"/><Relationship Id="rId8" Type="http://schemas.openxmlformats.org/officeDocument/2006/relationships/hyperlink" Target="https://www.theguardian.com/books/2022/may/25/xi-by-kerry-brown-review-the-man-who-became-chinas-preside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2022-10-08T00:59:00Z</dcterms:created>
  <dcterms:modified xsi:type="dcterms:W3CDTF">2022-10-08T00:59:00Z</dcterms:modified>
</cp:coreProperties>
</file>