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4E036B" w14:paraId="4644E6ED" w14:textId="77777777" w:rsidTr="004E036B">
        <w:tc>
          <w:tcPr>
            <w:tcW w:w="0" w:type="auto"/>
            <w:shd w:val="clear" w:color="auto" w:fill="DDDDDD"/>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10198"/>
            </w:tblGrid>
            <w:tr w:rsidR="004E036B" w14:paraId="2528AAC5" w14:textId="77777777">
              <w:trPr>
                <w:jc w:val="center"/>
              </w:trPr>
              <w:tc>
                <w:tcPr>
                  <w:tcW w:w="0" w:type="auto"/>
                  <w:shd w:val="clear" w:color="auto" w:fill="4C6AA2"/>
                  <w:hideMark/>
                </w:tcPr>
                <w:tbl>
                  <w:tblPr>
                    <w:tblW w:w="9000" w:type="dxa"/>
                    <w:jc w:val="center"/>
                    <w:tblCellMar>
                      <w:left w:w="0" w:type="dxa"/>
                      <w:right w:w="0" w:type="dxa"/>
                    </w:tblCellMar>
                    <w:tblLook w:val="04A0" w:firstRow="1" w:lastRow="0" w:firstColumn="1" w:lastColumn="0" w:noHBand="0" w:noVBand="1"/>
                  </w:tblPr>
                  <w:tblGrid>
                    <w:gridCol w:w="9000"/>
                  </w:tblGrid>
                  <w:tr w:rsidR="004E036B" w14:paraId="62F7DC6D" w14:textId="77777777">
                    <w:trPr>
                      <w:jc w:val="center"/>
                    </w:trPr>
                    <w:tc>
                      <w:tcPr>
                        <w:tcW w:w="0" w:type="auto"/>
                        <w:vAlign w:val="center"/>
                        <w:hideMark/>
                      </w:tcPr>
                      <w:p w14:paraId="6DF82031" w14:textId="77777777" w:rsidR="004E036B" w:rsidRDefault="004E036B">
                        <w:pPr>
                          <w:rPr>
                            <w:rFonts w:eastAsia="Times New Roman"/>
                          </w:rPr>
                        </w:pPr>
                      </w:p>
                    </w:tc>
                  </w:tr>
                </w:tbl>
                <w:p w14:paraId="59D03FB3" w14:textId="77777777" w:rsidR="004E036B" w:rsidRDefault="004E036B">
                  <w:pPr>
                    <w:jc w:val="center"/>
                  </w:pPr>
                </w:p>
              </w:tc>
            </w:tr>
          </w:tbl>
          <w:p w14:paraId="242BFAE5" w14:textId="77777777" w:rsidR="004E036B" w:rsidRDefault="004E036B">
            <w:pPr>
              <w:jc w:val="center"/>
              <w:rPr>
                <w:rFonts w:ascii="Times" w:hAnsi="Times"/>
                <w:color w:val="000000"/>
                <w:sz w:val="27"/>
                <w:szCs w:val="27"/>
              </w:rPr>
            </w:pPr>
          </w:p>
        </w:tc>
      </w:tr>
      <w:tr w:rsidR="004E036B" w14:paraId="1DD18ACC" w14:textId="77777777" w:rsidTr="004E036B">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4E036B" w14:paraId="344CB145"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4E036B" w14:paraId="72E0B1D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4E036B" w14:paraId="021CEC6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E036B" w14:paraId="4EA21A69" w14:textId="77777777">
                                <w:tc>
                                  <w:tcPr>
                                    <w:tcW w:w="0" w:type="auto"/>
                                    <w:tcMar>
                                      <w:top w:w="0" w:type="dxa"/>
                                      <w:left w:w="135" w:type="dxa"/>
                                      <w:bottom w:w="0" w:type="dxa"/>
                                      <w:right w:w="135" w:type="dxa"/>
                                    </w:tcMar>
                                    <w:hideMark/>
                                  </w:tcPr>
                                  <w:p w14:paraId="5C5BF3BA" w14:textId="2A0E51D1" w:rsidR="004E036B" w:rsidRDefault="004E036B">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7B077B79" wp14:editId="10FBE1B3">
                                          <wp:extent cx="6475730" cy="1423035"/>
                                          <wp:effectExtent l="0" t="0" r="127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3035"/>
                                                  </a:xfrm>
                                                  <a:prstGeom prst="rect">
                                                    <a:avLst/>
                                                  </a:prstGeom>
                                                  <a:noFill/>
                                                  <a:ln>
                                                    <a:noFill/>
                                                  </a:ln>
                                                </pic:spPr>
                                              </pic:pic>
                                            </a:graphicData>
                                          </a:graphic>
                                        </wp:inline>
                                      </w:drawing>
                                    </w:r>
                                    <w:r>
                                      <w:fldChar w:fldCharType="end"/>
                                    </w:r>
                                  </w:p>
                                </w:tc>
                              </w:tr>
                            </w:tbl>
                            <w:p w14:paraId="3BDC00F1" w14:textId="77777777" w:rsidR="004E036B" w:rsidRDefault="004E036B"/>
                          </w:tc>
                        </w:tr>
                      </w:tbl>
                      <w:p w14:paraId="2AA4FC03"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4D8AFD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349E39C0" w14:textId="77777777">
                                <w:tc>
                                  <w:tcPr>
                                    <w:tcW w:w="0" w:type="auto"/>
                                    <w:tcMar>
                                      <w:top w:w="0" w:type="dxa"/>
                                      <w:left w:w="270" w:type="dxa"/>
                                      <w:bottom w:w="135" w:type="dxa"/>
                                      <w:right w:w="270" w:type="dxa"/>
                                    </w:tcMar>
                                    <w:hideMark/>
                                  </w:tcPr>
                                  <w:p w14:paraId="1664D078" w14:textId="77777777" w:rsidR="004E036B" w:rsidRDefault="004E036B">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67 of:</w:t>
                                    </w:r>
                                  </w:p>
                                </w:tc>
                              </w:tr>
                            </w:tbl>
                            <w:p w14:paraId="351A5065" w14:textId="77777777" w:rsidR="004E036B" w:rsidRDefault="004E036B">
                              <w:pPr>
                                <w:rPr>
                                  <w:rFonts w:ascii="Times New Roman" w:hAnsi="Times New Roman"/>
                                </w:rPr>
                              </w:pPr>
                            </w:p>
                          </w:tc>
                        </w:tr>
                      </w:tbl>
                      <w:p w14:paraId="6836488E"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1A08F25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260D0250" w14:textId="77777777">
                                <w:tc>
                                  <w:tcPr>
                                    <w:tcW w:w="0" w:type="auto"/>
                                    <w:hideMark/>
                                  </w:tcPr>
                                  <w:p w14:paraId="058A4F33" w14:textId="2A51416F" w:rsidR="004E036B" w:rsidRDefault="004E036B">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6918CBB0" wp14:editId="652DD500">
                                          <wp:extent cx="6475730" cy="3631565"/>
                                          <wp:effectExtent l="0" t="0" r="1270" b="63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1565"/>
                                                  </a:xfrm>
                                                  <a:prstGeom prst="rect">
                                                    <a:avLst/>
                                                  </a:prstGeom>
                                                  <a:noFill/>
                                                  <a:ln>
                                                    <a:noFill/>
                                                  </a:ln>
                                                </pic:spPr>
                                              </pic:pic>
                                            </a:graphicData>
                                          </a:graphic>
                                        </wp:inline>
                                      </w:drawing>
                                    </w:r>
                                    <w:r>
                                      <w:fldChar w:fldCharType="end"/>
                                    </w:r>
                                  </w:p>
                                </w:tc>
                              </w:tr>
                            </w:tbl>
                            <w:p w14:paraId="5C1E8609" w14:textId="77777777" w:rsidR="004E036B" w:rsidRDefault="004E036B"/>
                          </w:tc>
                        </w:tr>
                      </w:tbl>
                      <w:p w14:paraId="6445E319"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25CD086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E036B" w14:paraId="18DB8FC9" w14:textId="77777777">
                                <w:tc>
                                  <w:tcPr>
                                    <w:tcW w:w="0" w:type="auto"/>
                                    <w:vAlign w:val="center"/>
                                    <w:hideMark/>
                                  </w:tcPr>
                                  <w:p w14:paraId="68261AB5" w14:textId="77777777" w:rsidR="004E036B" w:rsidRDefault="004E036B"/>
                                </w:tc>
                              </w:tr>
                            </w:tbl>
                            <w:p w14:paraId="3A27D96D" w14:textId="77777777" w:rsidR="004E036B" w:rsidRDefault="004E036B"/>
                          </w:tc>
                        </w:tr>
                      </w:tbl>
                      <w:p w14:paraId="45C86781"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6A5EE78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5CB72AB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E036B" w14:paraId="55C26C89" w14:textId="77777777">
                                      <w:tc>
                                        <w:tcPr>
                                          <w:tcW w:w="0" w:type="auto"/>
                                          <w:shd w:val="clear" w:color="auto" w:fill="4B6AA2"/>
                                          <w:tcMar>
                                            <w:top w:w="270" w:type="dxa"/>
                                            <w:left w:w="270" w:type="dxa"/>
                                            <w:bottom w:w="270" w:type="dxa"/>
                                            <w:right w:w="270" w:type="dxa"/>
                                          </w:tcMar>
                                          <w:hideMark/>
                                        </w:tcPr>
                                        <w:p w14:paraId="3437A504" w14:textId="77777777" w:rsidR="004E036B" w:rsidRDefault="004E036B">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ECA94B2" w14:textId="77777777" w:rsidR="004E036B" w:rsidRDefault="004E036B">
                                    <w:pPr>
                                      <w:rPr>
                                        <w:rFonts w:ascii="Times New Roman" w:hAnsi="Times New Roman"/>
                                      </w:rPr>
                                    </w:pPr>
                                  </w:p>
                                </w:tc>
                              </w:tr>
                            </w:tbl>
                            <w:p w14:paraId="79EF3F5E" w14:textId="77777777" w:rsidR="004E036B" w:rsidRDefault="004E036B"/>
                          </w:tc>
                        </w:tr>
                      </w:tbl>
                      <w:p w14:paraId="55E4A238"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232188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375843FE" w14:textId="77777777">
                                <w:tc>
                                  <w:tcPr>
                                    <w:tcW w:w="0" w:type="auto"/>
                                    <w:tcMar>
                                      <w:top w:w="0" w:type="dxa"/>
                                      <w:left w:w="270" w:type="dxa"/>
                                      <w:bottom w:w="135" w:type="dxa"/>
                                      <w:right w:w="270" w:type="dxa"/>
                                    </w:tcMar>
                                    <w:hideMark/>
                                  </w:tcPr>
                                  <w:p w14:paraId="3F30346E" w14:textId="77777777" w:rsidR="004E036B" w:rsidRDefault="004E036B">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consider the history of Australian-China relations, the future of ASEAN and China's economic crisis.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0352D8E" w14:textId="77777777" w:rsidR="004E036B" w:rsidRDefault="004E036B">
                              <w:pPr>
                                <w:rPr>
                                  <w:rFonts w:ascii="Times New Roman" w:hAnsi="Times New Roman"/>
                                </w:rPr>
                              </w:pPr>
                            </w:p>
                          </w:tc>
                        </w:tr>
                      </w:tbl>
                      <w:p w14:paraId="5890202E"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9D70BC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31258F11" w14:textId="77777777">
                                <w:tc>
                                  <w:tcPr>
                                    <w:tcW w:w="0" w:type="auto"/>
                                    <w:vAlign w:val="center"/>
                                    <w:hideMark/>
                                  </w:tcPr>
                                  <w:p w14:paraId="2C2F643F" w14:textId="77777777" w:rsidR="004E036B" w:rsidRDefault="004E036B"/>
                                </w:tc>
                              </w:tr>
                            </w:tbl>
                            <w:p w14:paraId="08EE5246" w14:textId="77777777" w:rsidR="004E036B" w:rsidRDefault="004E036B"/>
                          </w:tc>
                        </w:tr>
                      </w:tbl>
                      <w:p w14:paraId="09EB2ADC"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3374EE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E036B" w14:paraId="7EAFDFC0" w14:textId="77777777">
                                <w:tc>
                                  <w:tcPr>
                                    <w:tcW w:w="0" w:type="auto"/>
                                    <w:tcMar>
                                      <w:top w:w="0" w:type="dxa"/>
                                      <w:left w:w="135" w:type="dxa"/>
                                      <w:bottom w:w="135" w:type="dxa"/>
                                      <w:right w:w="135" w:type="dxa"/>
                                    </w:tcMar>
                                    <w:hideMark/>
                                  </w:tcPr>
                                  <w:p w14:paraId="1DD7E66F" w14:textId="16125688" w:rsidR="004E036B" w:rsidRDefault="004E036B">
                                    <w:r>
                                      <w:lastRenderedPageBreak/>
                                      <w:fldChar w:fldCharType="begin"/>
                                    </w:r>
                                    <w:r>
                                      <w:instrText xml:space="preserve"> INCLUDEPICTURE "https://mcusercontent.com/0e9feb1606f1b4129a8b65828/images/f0e43e80-adfe-864a-4e11-63634ea171f7.jpeg" \* MERGEFORMATINET </w:instrText>
                                    </w:r>
                                    <w:r>
                                      <w:fldChar w:fldCharType="separate"/>
                                    </w:r>
                                    <w:r>
                                      <w:rPr>
                                        <w:noProof/>
                                      </w:rPr>
                                      <w:drawing>
                                        <wp:inline distT="0" distB="0" distL="0" distR="0" wp14:anchorId="774B0D27" wp14:editId="372B6018">
                                          <wp:extent cx="6475730" cy="2900045"/>
                                          <wp:effectExtent l="0" t="0" r="1270" b="0"/>
                                          <wp:docPr id="12" name="Picture 1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lend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2900045"/>
                                                  </a:xfrm>
                                                  <a:prstGeom prst="rect">
                                                    <a:avLst/>
                                                  </a:prstGeom>
                                                  <a:noFill/>
                                                  <a:ln>
                                                    <a:noFill/>
                                                  </a:ln>
                                                </pic:spPr>
                                              </pic:pic>
                                            </a:graphicData>
                                          </a:graphic>
                                        </wp:inline>
                                      </w:drawing>
                                    </w:r>
                                    <w:r>
                                      <w:fldChar w:fldCharType="end"/>
                                    </w:r>
                                  </w:p>
                                </w:tc>
                              </w:tr>
                              <w:tr w:rsidR="004E036B" w14:paraId="04C75624" w14:textId="77777777">
                                <w:tc>
                                  <w:tcPr>
                                    <w:tcW w:w="8460" w:type="dxa"/>
                                    <w:tcMar>
                                      <w:top w:w="0" w:type="dxa"/>
                                      <w:left w:w="135" w:type="dxa"/>
                                      <w:bottom w:w="0" w:type="dxa"/>
                                      <w:right w:w="135" w:type="dxa"/>
                                    </w:tcMar>
                                    <w:hideMark/>
                                  </w:tcPr>
                                  <w:p w14:paraId="3C27C821" w14:textId="77777777" w:rsidR="004E036B" w:rsidRDefault="004E036B">
                                    <w:pPr>
                                      <w:pStyle w:val="Heading1"/>
                                      <w:spacing w:before="0" w:beforeAutospacing="0" w:after="0" w:afterAutospacing="0" w:line="488" w:lineRule="atLeast"/>
                                      <w:rPr>
                                        <w:rFonts w:ascii="Arial" w:hAnsi="Arial" w:cs="Arial"/>
                                        <w:color w:val="4C6AA2"/>
                                        <w:spacing w:val="-15"/>
                                        <w:sz w:val="39"/>
                                        <w:szCs w:val="39"/>
                                      </w:rPr>
                                    </w:pPr>
                                    <w:hyperlink r:id="rId8" w:tgtFrame="_blank" w:history="1">
                                      <w:r>
                                        <w:rPr>
                                          <w:rStyle w:val="Hyperlink"/>
                                          <w:rFonts w:ascii="Arial" w:hAnsi="Arial" w:cs="Arial"/>
                                          <w:color w:val="4C6AA2"/>
                                          <w:spacing w:val="-15"/>
                                          <w:sz w:val="27"/>
                                          <w:szCs w:val="27"/>
                                        </w:rPr>
                                        <w:t>China: How Do I Fear Thee? Let Me Count the Ways</w:t>
                                      </w:r>
                                    </w:hyperlink>
                                  </w:p>
                                  <w:p w14:paraId="5D356BBC" w14:textId="77777777" w:rsidR="004E036B" w:rsidRDefault="004E036B">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Professor Jocelyn Chey </w:t>
                                    </w:r>
                                    <w:hyperlink r:id="rId9" w:history="1">
                                      <w:r>
                                        <w:rPr>
                                          <w:rStyle w:val="Strong"/>
                                          <w:rFonts w:ascii="Helvetica Neue" w:hAnsi="Helvetica Neue"/>
                                          <w:color w:val="4C6AA2"/>
                                          <w:sz w:val="18"/>
                                          <w:szCs w:val="18"/>
                                        </w:rPr>
                                        <w:t>presents</w:t>
                                      </w:r>
                                    </w:hyperlink>
                                    <w:r>
                                      <w:rPr>
                                        <w:rFonts w:ascii="Helvetica Neue" w:hAnsi="Helvetica Neue"/>
                                        <w:color w:val="000000"/>
                                        <w:sz w:val="18"/>
                                        <w:szCs w:val="18"/>
                                      </w:rPr>
                                      <w:t> a wonderful exposé</w:t>
                                    </w:r>
                                    <w:r>
                                      <w:rPr>
                                        <w:rFonts w:ascii="Verdana" w:hAnsi="Verdana"/>
                                        <w:color w:val="000000"/>
                                      </w:rPr>
                                      <w:t> </w:t>
                                    </w:r>
                                    <w:r>
                                      <w:rPr>
                                        <w:rFonts w:ascii="Helvetica Neue" w:hAnsi="Helvetica Neue"/>
                                        <w:color w:val="000000"/>
                                        <w:sz w:val="18"/>
                                        <w:szCs w:val="18"/>
                                      </w:rPr>
                                      <w:t>of the reasons why we in Australia fear Asians, particularly the Chinese. It is partly history, emanating from the very beginning of British occupation of this continent. Throughout Australian history, the position or status of the indigenous races were never really recognised as equals in status or position, and this attitude was carried through to immigrants, when "others" were provided with demeaning labels such as "yellow peril" or "Asian hordes" and never allowed into the white Australian population.  During the Whitlam era attempts were made to bridge the gap, but that lapsed after several changes of government.</w:t>
                                    </w:r>
                                    <w:r>
                                      <w:rPr>
                                        <w:rFonts w:ascii="Helvetica Neue" w:hAnsi="Helvetica Neue"/>
                                        <w:color w:val="000000"/>
                                        <w:sz w:val="18"/>
                                        <w:szCs w:val="18"/>
                                      </w:rPr>
                                      <w:br/>
                                    </w:r>
                                    <w:r>
                                      <w:rPr>
                                        <w:rFonts w:ascii="Helvetica Neue" w:hAnsi="Helvetica Neue"/>
                                        <w:color w:val="000000"/>
                                        <w:sz w:val="18"/>
                                        <w:szCs w:val="18"/>
                                      </w:rPr>
                                      <w:br/>
                                      <w:t>Australians are very useful as troops to fight in far-off wars, but we are not sure who will protect us if we are attacked. In the last several decades, China has increasingly been the focus of our suspicions and fears, but it is important that both sides be given equal status and that a power imbalance is not allowed to develop. In relations with China, we do not need to relinquish our own values of democracy and human rights, but we should try to understand the priorities of the Chinese leadership, including their preoccupation with territorial integrity and national unity.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www.flickr.com/photos/midianinja/51858711649/in/photolist-2n1zsf6-2mLFLvt-2mLKemu-2mLBFqT-2mLHcZ9-2mLLj82-2mLHd1g-2mLLj9e-2mLHd2J-2mLBFvT-d9BNMb-7rzgzN-2mKGLPi-7rzfEs-2n1B8si-9ZP68f-cMUBry-9ZP5mG-9ZLc9i-cMUeFj-bE5Kij-83rME3-6c6bGo-6c4fbh-838v2H-83bDiU-83bDh1-83bDe1-72p7KC-72k8m8-83oFdc-cMUjsh-cMUh1h-cMUyGG-4wQn2x-cMUwg3-cMUp4d-cMUtQ7-d4xpa7-cMU9hG-cMUcHQ-cMUmMW-cMULeu-23JMWM5-E8vXuF-d4xnpW-bE5Pzo-bSZw56-d4xkXQ-cMUEtd"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Midia</w:t>
                                    </w:r>
                                    <w:proofErr w:type="spellEnd"/>
                                    <w:r>
                                      <w:rPr>
                                        <w:rStyle w:val="Hyperlink"/>
                                        <w:rFonts w:ascii="Helvetica Neue" w:hAnsi="Helvetica Neue"/>
                                        <w:b/>
                                        <w:bCs/>
                                        <w:color w:val="4C6AA2"/>
                                        <w:sz w:val="17"/>
                                        <w:szCs w:val="17"/>
                                      </w:rPr>
                                      <w:t xml:space="preserve"> NINJA</w:t>
                                    </w:r>
                                    <w:r>
                                      <w:rPr>
                                        <w:rFonts w:ascii="Helvetica Neue" w:hAnsi="Helvetica Neue"/>
                                        <w:color w:val="000000"/>
                                        <w:sz w:val="17"/>
                                        <w:szCs w:val="17"/>
                                      </w:rPr>
                                      <w:fldChar w:fldCharType="end"/>
                                    </w:r>
                                  </w:p>
                                  <w:p w14:paraId="6572EBA7" w14:textId="77777777" w:rsidR="004E036B" w:rsidRDefault="004E036B">
                                    <w:pPr>
                                      <w:spacing w:line="300" w:lineRule="atLeast"/>
                                      <w:jc w:val="both"/>
                                      <w:rPr>
                                        <w:rFonts w:ascii="Verdana" w:hAnsi="Verdana"/>
                                        <w:color w:val="000000"/>
                                      </w:rPr>
                                    </w:pPr>
                                    <w:r>
                                      <w:rPr>
                                        <w:rFonts w:ascii="Verdana" w:hAnsi="Verdana"/>
                                        <w:color w:val="000000"/>
                                      </w:rPr>
                                      <w:t> </w:t>
                                    </w:r>
                                  </w:p>
                                </w:tc>
                              </w:tr>
                            </w:tbl>
                            <w:p w14:paraId="6E4048D7" w14:textId="77777777" w:rsidR="004E036B" w:rsidRDefault="004E036B">
                              <w:pPr>
                                <w:rPr>
                                  <w:rFonts w:ascii="Times New Roman" w:hAnsi="Times New Roman"/>
                                </w:rPr>
                              </w:pPr>
                            </w:p>
                          </w:tc>
                        </w:tr>
                      </w:tbl>
                      <w:p w14:paraId="6BDBA672"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D8D2AF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1FBA9025" w14:textId="77777777">
                                <w:tc>
                                  <w:tcPr>
                                    <w:tcW w:w="0" w:type="auto"/>
                                    <w:vAlign w:val="center"/>
                                    <w:hideMark/>
                                  </w:tcPr>
                                  <w:p w14:paraId="648D6723" w14:textId="77777777" w:rsidR="004E036B" w:rsidRDefault="004E036B"/>
                                </w:tc>
                              </w:tr>
                            </w:tbl>
                            <w:p w14:paraId="53389A88" w14:textId="77777777" w:rsidR="004E036B" w:rsidRDefault="004E036B"/>
                          </w:tc>
                        </w:tr>
                      </w:tbl>
                      <w:p w14:paraId="6BB75F70"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8688E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3143EFD3" w14:textId="77777777">
                                <w:tc>
                                  <w:tcPr>
                                    <w:tcW w:w="0" w:type="auto"/>
                                    <w:tcMar>
                                      <w:top w:w="0" w:type="dxa"/>
                                      <w:left w:w="270" w:type="dxa"/>
                                      <w:bottom w:w="135" w:type="dxa"/>
                                      <w:right w:w="270" w:type="dxa"/>
                                    </w:tcMar>
                                    <w:hideMark/>
                                  </w:tcPr>
                                  <w:p w14:paraId="74D52D9E" w14:textId="77777777" w:rsidR="004E036B" w:rsidRDefault="004E036B">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article was selected by Glen Robinson. Glen has spent the last 30 years providing advice and assistance to organisations wishing to establish or enhance a commercial presence in the ASEAN region. He has developed a wide range of colleagues in both government and the private sector in the region</w:t>
                                    </w:r>
                                  </w:p>
                                </w:tc>
                              </w:tr>
                            </w:tbl>
                            <w:p w14:paraId="16543B03" w14:textId="77777777" w:rsidR="004E036B" w:rsidRDefault="004E036B">
                              <w:pPr>
                                <w:rPr>
                                  <w:rFonts w:ascii="Times New Roman" w:hAnsi="Times New Roman" w:cs="Times New Roman"/>
                                </w:rPr>
                              </w:pPr>
                            </w:p>
                          </w:tc>
                        </w:tr>
                      </w:tbl>
                      <w:p w14:paraId="1E3ED8DC"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208857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120C8D64" w14:textId="77777777">
                                <w:tc>
                                  <w:tcPr>
                                    <w:tcW w:w="0" w:type="auto"/>
                                    <w:vAlign w:val="center"/>
                                    <w:hideMark/>
                                  </w:tcPr>
                                  <w:p w14:paraId="6C123873" w14:textId="77777777" w:rsidR="004E036B" w:rsidRDefault="004E036B"/>
                                </w:tc>
                              </w:tr>
                            </w:tbl>
                            <w:p w14:paraId="0698E151" w14:textId="77777777" w:rsidR="004E036B" w:rsidRDefault="004E036B"/>
                          </w:tc>
                        </w:tr>
                      </w:tbl>
                      <w:p w14:paraId="0BF40F8E"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288071B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E036B" w14:paraId="42C11FFA" w14:textId="77777777">
                                <w:tc>
                                  <w:tcPr>
                                    <w:tcW w:w="0" w:type="auto"/>
                                    <w:tcMar>
                                      <w:top w:w="0" w:type="dxa"/>
                                      <w:left w:w="135" w:type="dxa"/>
                                      <w:bottom w:w="135" w:type="dxa"/>
                                      <w:right w:w="135" w:type="dxa"/>
                                    </w:tcMar>
                                    <w:hideMark/>
                                  </w:tcPr>
                                  <w:p w14:paraId="2D056359" w14:textId="6452D412" w:rsidR="004E036B" w:rsidRDefault="004E036B">
                                    <w:r>
                                      <w:lastRenderedPageBreak/>
                                      <w:fldChar w:fldCharType="begin"/>
                                    </w:r>
                                    <w:r>
                                      <w:instrText xml:space="preserve"> INCLUDEPICTURE "https://mcusercontent.com/0e9feb1606f1b4129a8b65828/images/f3643645-0725-7f65-7ea0-9e0523f2a5d1.jpg" \* MERGEFORMATINET </w:instrText>
                                    </w:r>
                                    <w:r>
                                      <w:fldChar w:fldCharType="separate"/>
                                    </w:r>
                                    <w:r>
                                      <w:rPr>
                                        <w:noProof/>
                                      </w:rPr>
                                      <w:drawing>
                                        <wp:inline distT="0" distB="0" distL="0" distR="0" wp14:anchorId="154498CB" wp14:editId="430CFD00">
                                          <wp:extent cx="6475730" cy="386207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5730" cy="3862070"/>
                                                  </a:xfrm>
                                                  <a:prstGeom prst="rect">
                                                    <a:avLst/>
                                                  </a:prstGeom>
                                                  <a:noFill/>
                                                  <a:ln>
                                                    <a:noFill/>
                                                  </a:ln>
                                                </pic:spPr>
                                              </pic:pic>
                                            </a:graphicData>
                                          </a:graphic>
                                        </wp:inline>
                                      </w:drawing>
                                    </w:r>
                                    <w:r>
                                      <w:fldChar w:fldCharType="end"/>
                                    </w:r>
                                  </w:p>
                                </w:tc>
                              </w:tr>
                              <w:tr w:rsidR="004E036B" w14:paraId="27334BFF" w14:textId="77777777">
                                <w:tc>
                                  <w:tcPr>
                                    <w:tcW w:w="8445" w:type="dxa"/>
                                    <w:tcMar>
                                      <w:top w:w="0" w:type="dxa"/>
                                      <w:left w:w="135" w:type="dxa"/>
                                      <w:bottom w:w="0" w:type="dxa"/>
                                      <w:right w:w="135" w:type="dxa"/>
                                    </w:tcMar>
                                    <w:hideMark/>
                                  </w:tcPr>
                                  <w:p w14:paraId="05F4A113" w14:textId="77777777" w:rsidR="004E036B" w:rsidRDefault="004E036B">
                                    <w:pPr>
                                      <w:pStyle w:val="NormalWeb"/>
                                      <w:spacing w:before="150" w:beforeAutospacing="0" w:after="150" w:afterAutospacing="0" w:line="300" w:lineRule="atLeast"/>
                                      <w:rPr>
                                        <w:rFonts w:ascii="Verdana" w:hAnsi="Verdana"/>
                                        <w:color w:val="000000"/>
                                      </w:rPr>
                                    </w:pPr>
                                    <w:hyperlink r:id="rId11" w:tgtFrame="_blank" w:history="1">
                                      <w:r>
                                        <w:rPr>
                                          <w:rStyle w:val="Hyperlink"/>
                                          <w:rFonts w:ascii="Helvetica Neue" w:hAnsi="Helvetica Neue"/>
                                          <w:b/>
                                          <w:bCs/>
                                          <w:color w:val="4C6AA2"/>
                                          <w:sz w:val="30"/>
                                          <w:szCs w:val="30"/>
                                        </w:rPr>
                                        <w:t>The Future of ASEAN</w:t>
                                      </w:r>
                                    </w:hyperlink>
                                    <w:r>
                                      <w:rPr>
                                        <w:rFonts w:ascii="Helvetica Neue" w:hAnsi="Helvetica Neue"/>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In the lead up to world summits to be held in Cambodia, Indonesia and Thailand next month, Thitinan Pongsudhirak </w:t>
                                    </w:r>
                                    <w:hyperlink r:id="rId12"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in </w:t>
                                    </w:r>
                                    <w:r>
                                      <w:rPr>
                                        <w:rStyle w:val="Emphasis"/>
                                        <w:rFonts w:ascii="Helvetica Neue" w:hAnsi="Helvetica Neue"/>
                                        <w:color w:val="000000"/>
                                        <w:sz w:val="18"/>
                                        <w:szCs w:val="18"/>
                                      </w:rPr>
                                      <w:t>The Strategist </w:t>
                                    </w:r>
                                    <w:r>
                                      <w:rPr>
                                        <w:rFonts w:ascii="Helvetica Neue" w:hAnsi="Helvetica Neue"/>
                                        <w:color w:val="000000"/>
                                        <w:sz w:val="18"/>
                                        <w:szCs w:val="18"/>
                                      </w:rPr>
                                      <w:t xml:space="preserve">that ASEAN is facing an ‘existential crisis’. Internal debates and splits around Russia’s invasion of Ukraine and the military coup in Myanmar have exacerbated pre-existing weaknesses in regional integration. Pongsudhirak highlights the initial excitement and impact of the ASEAN Charter in 2007, where the region was home to the quickest growing economy and the opening of political reform in countries like Myanmar. However, he contrasts this with ASEAN’s reliance on external investment, and its ineffectiveness when major powers are locked in conflict. Pongsudhirak argues that </w:t>
                                    </w:r>
                                    <w:proofErr w:type="gramStart"/>
                                    <w:r>
                                      <w:rPr>
                                        <w:rFonts w:ascii="Helvetica Neue" w:hAnsi="Helvetica Neue"/>
                                        <w:color w:val="000000"/>
                                        <w:sz w:val="18"/>
                                        <w:szCs w:val="18"/>
                                      </w:rPr>
                                      <w:t>in light of</w:t>
                                    </w:r>
                                    <w:proofErr w:type="gramEnd"/>
                                    <w:r>
                                      <w:rPr>
                                        <w:rFonts w:ascii="Helvetica Neue" w:hAnsi="Helvetica Neue"/>
                                        <w:color w:val="000000"/>
                                        <w:sz w:val="18"/>
                                        <w:szCs w:val="18"/>
                                      </w:rPr>
                                      <w:t xml:space="preserve"> these complex issues, ASEAN needs a new approach. Members that can take common positions should do so without waiting for unanimity. He believes that a new model could see the five original members – Indonesia, Malaysia, the Philippines, </w:t>
                                    </w:r>
                                    <w:proofErr w:type="gramStart"/>
                                    <w:r>
                                      <w:rPr>
                                        <w:rFonts w:ascii="Helvetica Neue" w:hAnsi="Helvetica Neue"/>
                                        <w:color w:val="000000"/>
                                        <w:sz w:val="18"/>
                                        <w:szCs w:val="18"/>
                                      </w:rPr>
                                      <w:t>Thailand</w:t>
                                    </w:r>
                                    <w:proofErr w:type="gramEnd"/>
                                    <w:r>
                                      <w:rPr>
                                        <w:rFonts w:ascii="Helvetica Neue" w:hAnsi="Helvetica Neue"/>
                                        <w:color w:val="000000"/>
                                        <w:sz w:val="18"/>
                                        <w:szCs w:val="18"/>
                                      </w:rPr>
                                      <w:t xml:space="preserve"> and Singapore – as a renewed organisational core. While he does not believe that ASEAN will be disbanded, the article sheds light into what he argues is a necessary realignment to meet the demands of the current climate.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"https://www.flickr.com/photos/meaindia/49011217371/in/photostream/"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MEAphotogallery</w:t>
                                    </w:r>
                                    <w:proofErr w:type="spellEnd"/>
                                    <w:r>
                                      <w:rPr>
                                        <w:rFonts w:ascii="Helvetica Neue" w:hAnsi="Helvetica Neue"/>
                                        <w:color w:val="000000"/>
                                        <w:sz w:val="17"/>
                                        <w:szCs w:val="17"/>
                                      </w:rPr>
                                      <w:fldChar w:fldCharType="end"/>
                                    </w:r>
                                  </w:p>
                                  <w:p w14:paraId="14D414EC" w14:textId="77777777" w:rsidR="004E036B" w:rsidRDefault="004E036B">
                                    <w:pPr>
                                      <w:spacing w:line="300" w:lineRule="atLeast"/>
                                      <w:jc w:val="both"/>
                                      <w:rPr>
                                        <w:rFonts w:ascii="Verdana" w:hAnsi="Verdana"/>
                                        <w:color w:val="000000"/>
                                      </w:rPr>
                                    </w:pPr>
                                    <w:r>
                                      <w:rPr>
                                        <w:rFonts w:ascii="Verdana" w:hAnsi="Verdana"/>
                                        <w:color w:val="000000"/>
                                      </w:rPr>
                                      <w:t> </w:t>
                                    </w:r>
                                  </w:p>
                                </w:tc>
                              </w:tr>
                            </w:tbl>
                            <w:p w14:paraId="75F73A31" w14:textId="77777777" w:rsidR="004E036B" w:rsidRDefault="004E036B">
                              <w:pPr>
                                <w:rPr>
                                  <w:rFonts w:ascii="Times New Roman" w:hAnsi="Times New Roman"/>
                                </w:rPr>
                              </w:pPr>
                            </w:p>
                          </w:tc>
                        </w:tr>
                      </w:tbl>
                      <w:p w14:paraId="62978CDD"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262E4DE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0E942E4A" w14:textId="77777777">
                                <w:tc>
                                  <w:tcPr>
                                    <w:tcW w:w="0" w:type="auto"/>
                                    <w:vAlign w:val="center"/>
                                    <w:hideMark/>
                                  </w:tcPr>
                                  <w:p w14:paraId="6B03DF23" w14:textId="77777777" w:rsidR="004E036B" w:rsidRDefault="004E036B"/>
                                </w:tc>
                              </w:tr>
                            </w:tbl>
                            <w:p w14:paraId="65C08800" w14:textId="77777777" w:rsidR="004E036B" w:rsidRDefault="004E036B"/>
                          </w:tc>
                        </w:tr>
                      </w:tbl>
                      <w:p w14:paraId="596F71F4"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0DFAE0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23B7ED72" w14:textId="77777777">
                                <w:tc>
                                  <w:tcPr>
                                    <w:tcW w:w="0" w:type="auto"/>
                                    <w:tcMar>
                                      <w:top w:w="0" w:type="dxa"/>
                                      <w:left w:w="270" w:type="dxa"/>
                                      <w:bottom w:w="135" w:type="dxa"/>
                                      <w:right w:w="270" w:type="dxa"/>
                                    </w:tcMar>
                                    <w:hideMark/>
                                  </w:tcPr>
                                  <w:p w14:paraId="23739215" w14:textId="77777777" w:rsidR="004E036B" w:rsidRDefault="004E036B">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xml:space="preserve">. Isabel graduated from a Bachelor of Art and Bachelor of Advanced Studies at the University of Sydney with a First Class Honours in International Relations. Her thesis examined the changing nature of </w:t>
                                    </w:r>
                                    <w:r>
                                      <w:rPr>
                                        <w:rStyle w:val="Emphasis"/>
                                        <w:rFonts w:ascii="Helvetica Neue" w:hAnsi="Helvetica Neue" w:cs="Arial"/>
                                        <w:color w:val="000000"/>
                                        <w:sz w:val="17"/>
                                        <w:szCs w:val="17"/>
                                      </w:rPr>
                                      <w:lastRenderedPageBreak/>
                                      <w:t>humanitarian intervention in a multipolar international system. Isabel is currently studying a Juris Doctor at the University of Sydney.</w:t>
                                    </w:r>
                                  </w:p>
                                </w:tc>
                              </w:tr>
                            </w:tbl>
                            <w:p w14:paraId="621D02A2" w14:textId="77777777" w:rsidR="004E036B" w:rsidRDefault="004E036B">
                              <w:pPr>
                                <w:rPr>
                                  <w:rFonts w:ascii="Times New Roman" w:hAnsi="Times New Roman" w:cs="Times New Roman"/>
                                </w:rPr>
                              </w:pPr>
                            </w:p>
                          </w:tc>
                        </w:tr>
                      </w:tbl>
                      <w:p w14:paraId="6C95FF1B"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4C54C4E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37DB1A2A" w14:textId="77777777">
                                <w:tc>
                                  <w:tcPr>
                                    <w:tcW w:w="0" w:type="auto"/>
                                    <w:vAlign w:val="center"/>
                                    <w:hideMark/>
                                  </w:tcPr>
                                  <w:p w14:paraId="5168ADA9" w14:textId="77777777" w:rsidR="004E036B" w:rsidRDefault="004E036B"/>
                                </w:tc>
                              </w:tr>
                            </w:tbl>
                            <w:p w14:paraId="6B879B11" w14:textId="77777777" w:rsidR="004E036B" w:rsidRDefault="004E036B"/>
                          </w:tc>
                        </w:tr>
                      </w:tbl>
                      <w:p w14:paraId="6B1290C8"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1810E55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E036B" w14:paraId="0D04B9B5" w14:textId="77777777">
                                <w:tc>
                                  <w:tcPr>
                                    <w:tcW w:w="0" w:type="auto"/>
                                    <w:tcMar>
                                      <w:top w:w="0" w:type="dxa"/>
                                      <w:left w:w="135" w:type="dxa"/>
                                      <w:bottom w:w="135" w:type="dxa"/>
                                      <w:right w:w="135" w:type="dxa"/>
                                    </w:tcMar>
                                    <w:hideMark/>
                                  </w:tcPr>
                                  <w:p w14:paraId="424931B5" w14:textId="50B8EA0C" w:rsidR="004E036B" w:rsidRDefault="004E036B">
                                    <w:r>
                                      <w:fldChar w:fldCharType="begin"/>
                                    </w:r>
                                    <w:r>
                                      <w:instrText xml:space="preserve"> INCLUDEPICTURE "https://mcusercontent.com/0e9feb1606f1b4129a8b65828/images/3dcb4586-bccb-faa8-4e2b-6fba7a8daef1.jpg" \* MERGEFORMATINET </w:instrText>
                                    </w:r>
                                    <w:r>
                                      <w:fldChar w:fldCharType="separate"/>
                                    </w:r>
                                    <w:r>
                                      <w:rPr>
                                        <w:noProof/>
                                      </w:rPr>
                                      <w:drawing>
                                        <wp:inline distT="0" distB="0" distL="0" distR="0" wp14:anchorId="03A64E89" wp14:editId="146DBB58">
                                          <wp:extent cx="6475730" cy="431736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5730" cy="4317365"/>
                                                  </a:xfrm>
                                                  <a:prstGeom prst="rect">
                                                    <a:avLst/>
                                                  </a:prstGeom>
                                                  <a:noFill/>
                                                  <a:ln>
                                                    <a:noFill/>
                                                  </a:ln>
                                                </pic:spPr>
                                              </pic:pic>
                                            </a:graphicData>
                                          </a:graphic>
                                        </wp:inline>
                                      </w:drawing>
                                    </w:r>
                                    <w:r>
                                      <w:fldChar w:fldCharType="end"/>
                                    </w:r>
                                  </w:p>
                                </w:tc>
                              </w:tr>
                              <w:tr w:rsidR="004E036B" w14:paraId="214B8D07" w14:textId="77777777">
                                <w:tc>
                                  <w:tcPr>
                                    <w:tcW w:w="8445" w:type="dxa"/>
                                    <w:tcMar>
                                      <w:top w:w="0" w:type="dxa"/>
                                      <w:left w:w="135" w:type="dxa"/>
                                      <w:bottom w:w="0" w:type="dxa"/>
                                      <w:right w:w="135" w:type="dxa"/>
                                    </w:tcMar>
                                    <w:hideMark/>
                                  </w:tcPr>
                                  <w:p w14:paraId="09551D23" w14:textId="77777777" w:rsidR="004E036B" w:rsidRDefault="004E036B">
                                    <w:pPr>
                                      <w:pStyle w:val="NormalWeb"/>
                                      <w:spacing w:before="150" w:beforeAutospacing="0" w:after="150" w:afterAutospacing="0" w:line="300" w:lineRule="atLeast"/>
                                      <w:rPr>
                                        <w:rFonts w:ascii="Verdana" w:hAnsi="Verdana"/>
                                        <w:color w:val="000000"/>
                                      </w:rPr>
                                    </w:pPr>
                                    <w:hyperlink r:id="rId14" w:tgtFrame="_blank" w:history="1">
                                      <w:r>
                                        <w:rPr>
                                          <w:rStyle w:val="Strong"/>
                                          <w:rFonts w:ascii="Helvetica Neue" w:hAnsi="Helvetica Neue"/>
                                          <w:color w:val="4C6AA2"/>
                                          <w:sz w:val="30"/>
                                          <w:szCs w:val="30"/>
                                        </w:rPr>
                                        <w:t>China’s Economic Crisis is a Ticking Time Bomb</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8"/>
                                        <w:szCs w:val="18"/>
                                      </w:rPr>
                                      <w:t xml:space="preserve">As the title suggests, Taiwanese commentator Chen </w:t>
                                    </w:r>
                                    <w:proofErr w:type="spellStart"/>
                                    <w:r>
                                      <w:rPr>
                                        <w:rFonts w:ascii="Helvetica Neue" w:hAnsi="Helvetica Neue"/>
                                        <w:color w:val="000000"/>
                                        <w:sz w:val="18"/>
                                        <w:szCs w:val="18"/>
                                      </w:rPr>
                                      <w:t>Kuohsiang</w:t>
                                    </w:r>
                                    <w:proofErr w:type="spellEnd"/>
                                    <w:r>
                                      <w:rPr>
                                        <w:rFonts w:ascii="Helvetica Neue" w:hAnsi="Helvetica Neue"/>
                                        <w:color w:val="000000"/>
                                        <w:sz w:val="18"/>
                                        <w:szCs w:val="18"/>
                                      </w:rPr>
                                      <w:t xml:space="preserve"> argues that China’s economy is a ticking time bomb. He explores what he describes as multiple crises now confronting Beijing policymakers. </w:t>
                                    </w:r>
                                    <w:hyperlink r:id="rId15" w:tgtFrame="_blank" w:history="1">
                                      <w:r>
                                        <w:rPr>
                                          <w:rStyle w:val="Hyperlink"/>
                                          <w:rFonts w:ascii="Helvetica Neue" w:hAnsi="Helvetica Neue"/>
                                          <w:b/>
                                          <w:bCs/>
                                          <w:color w:val="4C6AA2"/>
                                          <w:sz w:val="18"/>
                                          <w:szCs w:val="18"/>
                                        </w:rPr>
                                        <w:t>According to Chen,</w:t>
                                      </w:r>
                                    </w:hyperlink>
                                    <w:r>
                                      <w:rPr>
                                        <w:rFonts w:ascii="Helvetica Neue" w:hAnsi="Helvetica Neue"/>
                                        <w:color w:val="000000"/>
                                        <w:sz w:val="18"/>
                                        <w:szCs w:val="18"/>
                                      </w:rPr>
                                      <w:t> these include a banking crisis (400,000+ depositors unable to access their funds), a real estate crisis (sales dropping by 51% in a sector accounting for 30% of China’s GDP), and a local government fiscal crisis (with revenue from land sales dropping 31.4%). Chen also adds the impacts of China’s tight COVID restrictions, youth unemployment (19.3%), declining consumer confidence and increasing political interference to paint a bleak future for the Chinese economy.</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6" w:tooltip="Go to APEC 2013’s photostream" w:history="1">
                                      <w:r>
                                        <w:rPr>
                                          <w:rStyle w:val="Hyperlink"/>
                                          <w:rFonts w:ascii="Verdana" w:hAnsi="Verdana"/>
                                          <w:b/>
                                          <w:bCs/>
                                          <w:color w:val="4C6AA2"/>
                                          <w:sz w:val="15"/>
                                          <w:szCs w:val="15"/>
                                        </w:rPr>
                                        <w:t>APEC 2013</w:t>
                                      </w:r>
                                    </w:hyperlink>
                                  </w:p>
                                </w:tc>
                              </w:tr>
                            </w:tbl>
                            <w:p w14:paraId="6A6DF9B1" w14:textId="77777777" w:rsidR="004E036B" w:rsidRDefault="004E036B">
                              <w:pPr>
                                <w:rPr>
                                  <w:rFonts w:ascii="Times New Roman" w:hAnsi="Times New Roman"/>
                                </w:rPr>
                              </w:pPr>
                            </w:p>
                          </w:tc>
                        </w:tr>
                      </w:tbl>
                      <w:p w14:paraId="5B3A7BD0"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1A382B20"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E036B" w14:paraId="1A15311A" w14:textId="77777777">
                                <w:tc>
                                  <w:tcPr>
                                    <w:tcW w:w="0" w:type="auto"/>
                                    <w:vAlign w:val="center"/>
                                    <w:hideMark/>
                                  </w:tcPr>
                                  <w:p w14:paraId="6DACD285" w14:textId="77777777" w:rsidR="004E036B" w:rsidRDefault="004E036B"/>
                                </w:tc>
                              </w:tr>
                            </w:tbl>
                            <w:p w14:paraId="3A0984CB" w14:textId="77777777" w:rsidR="004E036B" w:rsidRDefault="004E036B"/>
                          </w:tc>
                        </w:tr>
                      </w:tbl>
                      <w:p w14:paraId="77DB3A1F"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1480D28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128EFBE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E036B" w14:paraId="485D1465" w14:textId="77777777">
                                      <w:tc>
                                        <w:tcPr>
                                          <w:tcW w:w="0" w:type="auto"/>
                                          <w:shd w:val="clear" w:color="auto" w:fill="4B6AA2"/>
                                          <w:tcMar>
                                            <w:top w:w="270" w:type="dxa"/>
                                            <w:left w:w="270" w:type="dxa"/>
                                            <w:bottom w:w="270" w:type="dxa"/>
                                            <w:right w:w="270" w:type="dxa"/>
                                          </w:tcMar>
                                          <w:hideMark/>
                                        </w:tcPr>
                                        <w:p w14:paraId="3051ACC0" w14:textId="77777777" w:rsidR="004E036B" w:rsidRDefault="004E036B">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35E44DF2" w14:textId="77777777" w:rsidR="004E036B" w:rsidRDefault="004E036B">
                                    <w:pPr>
                                      <w:rPr>
                                        <w:rFonts w:ascii="Times New Roman" w:hAnsi="Times New Roman"/>
                                      </w:rPr>
                                    </w:pPr>
                                  </w:p>
                                </w:tc>
                              </w:tr>
                            </w:tbl>
                            <w:p w14:paraId="1263AA16" w14:textId="77777777" w:rsidR="004E036B" w:rsidRDefault="004E036B"/>
                          </w:tc>
                        </w:tr>
                      </w:tbl>
                      <w:p w14:paraId="2D1A4CC8"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5946C7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59B6312C" w14:textId="77777777">
                                <w:tc>
                                  <w:tcPr>
                                    <w:tcW w:w="0" w:type="auto"/>
                                    <w:tcMar>
                                      <w:top w:w="0" w:type="dxa"/>
                                      <w:left w:w="270" w:type="dxa"/>
                                      <w:bottom w:w="135" w:type="dxa"/>
                                      <w:right w:w="270" w:type="dxa"/>
                                    </w:tcMar>
                                    <w:hideMark/>
                                  </w:tcPr>
                                  <w:p w14:paraId="65005B29" w14:textId="77777777" w:rsidR="004E036B" w:rsidRDefault="004E036B">
                                    <w:pPr>
                                      <w:spacing w:line="360" w:lineRule="atLeast"/>
                                      <w:rPr>
                                        <w:rFonts w:ascii="Verdana" w:hAnsi="Verdana"/>
                                        <w:color w:val="222222"/>
                                      </w:rPr>
                                    </w:pPr>
                                    <w:r>
                                      <w:rPr>
                                        <w:rFonts w:ascii="Helvetica Neue" w:hAnsi="Helvetica Neue"/>
                                        <w:color w:val="222222"/>
                                        <w:sz w:val="18"/>
                                        <w:szCs w:val="18"/>
                                      </w:rPr>
                                      <w:lastRenderedPageBreak/>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interns Grace Papworth and Antony Murrell discuss the economic state of the West whilst the war in Ukraine continues and the possibility of rapprochement between Venezuela and the United States.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3D8959CC" w14:textId="77777777" w:rsidR="004E036B" w:rsidRDefault="004E036B">
                              <w:pPr>
                                <w:rPr>
                                  <w:rFonts w:ascii="Times New Roman" w:hAnsi="Times New Roman"/>
                                </w:rPr>
                              </w:pPr>
                            </w:p>
                          </w:tc>
                        </w:tr>
                      </w:tbl>
                      <w:p w14:paraId="0B6A902F"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0E12D29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73B65ACC" w14:textId="77777777">
                                <w:tc>
                                  <w:tcPr>
                                    <w:tcW w:w="0" w:type="auto"/>
                                    <w:vAlign w:val="center"/>
                                    <w:hideMark/>
                                  </w:tcPr>
                                  <w:p w14:paraId="122A16B8" w14:textId="77777777" w:rsidR="004E036B" w:rsidRDefault="004E036B"/>
                                </w:tc>
                              </w:tr>
                            </w:tbl>
                            <w:p w14:paraId="35C628AA" w14:textId="77777777" w:rsidR="004E036B" w:rsidRDefault="004E036B"/>
                          </w:tc>
                        </w:tr>
                      </w:tbl>
                      <w:p w14:paraId="03265DC7"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4E8DF1B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E036B" w14:paraId="77707541" w14:textId="77777777">
                                <w:tc>
                                  <w:tcPr>
                                    <w:tcW w:w="0" w:type="auto"/>
                                    <w:tcMar>
                                      <w:top w:w="0" w:type="dxa"/>
                                      <w:left w:w="135" w:type="dxa"/>
                                      <w:bottom w:w="135" w:type="dxa"/>
                                      <w:right w:w="135" w:type="dxa"/>
                                    </w:tcMar>
                                    <w:hideMark/>
                                  </w:tcPr>
                                  <w:p w14:paraId="71E84A1F" w14:textId="1926ECAE" w:rsidR="004E036B" w:rsidRDefault="004E036B">
                                    <w:pPr>
                                      <w:jc w:val="right"/>
                                    </w:pPr>
                                    <w:r>
                                      <w:fldChar w:fldCharType="begin"/>
                                    </w:r>
                                    <w:r>
                                      <w:instrText xml:space="preserve"> INCLUDEPICTURE "https://mcusercontent.com/0e9feb1606f1b4129a8b65828/_compresseds/76edcb6d-592c-0ffe-6a17-6e703538f698.jpg" \* MERGEFORMATINET </w:instrText>
                                    </w:r>
                                    <w:r>
                                      <w:fldChar w:fldCharType="separate"/>
                                    </w:r>
                                    <w:r>
                                      <w:rPr>
                                        <w:noProof/>
                                      </w:rPr>
                                      <w:drawing>
                                        <wp:inline distT="0" distB="0" distL="0" distR="0" wp14:anchorId="1E1F8662" wp14:editId="04BB1BD2">
                                          <wp:extent cx="6475730" cy="39827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5730" cy="3982720"/>
                                                  </a:xfrm>
                                                  <a:prstGeom prst="rect">
                                                    <a:avLst/>
                                                  </a:prstGeom>
                                                  <a:noFill/>
                                                  <a:ln>
                                                    <a:noFill/>
                                                  </a:ln>
                                                </pic:spPr>
                                              </pic:pic>
                                            </a:graphicData>
                                          </a:graphic>
                                        </wp:inline>
                                      </w:drawing>
                                    </w:r>
                                    <w:r>
                                      <w:fldChar w:fldCharType="end"/>
                                    </w:r>
                                  </w:p>
                                </w:tc>
                              </w:tr>
                              <w:tr w:rsidR="004E036B" w14:paraId="21AA6D81" w14:textId="77777777">
                                <w:tc>
                                  <w:tcPr>
                                    <w:tcW w:w="8460" w:type="dxa"/>
                                    <w:tcMar>
                                      <w:top w:w="0" w:type="dxa"/>
                                      <w:left w:w="135" w:type="dxa"/>
                                      <w:bottom w:w="0" w:type="dxa"/>
                                      <w:right w:w="135" w:type="dxa"/>
                                    </w:tcMar>
                                    <w:hideMark/>
                                  </w:tcPr>
                                  <w:p w14:paraId="304F4868" w14:textId="77777777" w:rsidR="004E036B" w:rsidRDefault="004E036B">
                                    <w:pPr>
                                      <w:pStyle w:val="Heading1"/>
                                      <w:spacing w:before="0" w:beforeAutospacing="0" w:after="0" w:afterAutospacing="0" w:line="488" w:lineRule="atLeast"/>
                                      <w:rPr>
                                        <w:rFonts w:ascii="Arial" w:hAnsi="Arial" w:cs="Arial"/>
                                        <w:color w:val="4C6AA2"/>
                                        <w:spacing w:val="-15"/>
                                        <w:sz w:val="39"/>
                                        <w:szCs w:val="39"/>
                                      </w:rPr>
                                    </w:pPr>
                                    <w:hyperlink r:id="rId18" w:tgtFrame="_blank" w:history="1">
                                      <w:r>
                                        <w:rPr>
                                          <w:rStyle w:val="Hyperlink"/>
                                          <w:rFonts w:ascii="Helvetica Neue" w:hAnsi="Helvetica Neue" w:cs="Arial"/>
                                          <w:color w:val="4C6AA2"/>
                                          <w:spacing w:val="-15"/>
                                          <w:sz w:val="30"/>
                                          <w:szCs w:val="30"/>
                                        </w:rPr>
                                        <w:t>Wars Aren’t Won with Peacetime Economies</w:t>
                                      </w:r>
                                    </w:hyperlink>
                                  </w:p>
                                  <w:p w14:paraId="6C99991E" w14:textId="77777777" w:rsidR="004E036B" w:rsidRDefault="004E036B">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This article published by </w:t>
                                    </w:r>
                                    <w:r>
                                      <w:rPr>
                                        <w:rStyle w:val="Emphasis"/>
                                        <w:rFonts w:ascii="Helvetica Neue" w:hAnsi="Helvetica Neue"/>
                                        <w:color w:val="222222"/>
                                        <w:sz w:val="18"/>
                                        <w:szCs w:val="18"/>
                                      </w:rPr>
                                      <w:t>Project Syndicate</w:t>
                                    </w:r>
                                    <w:r>
                                      <w:rPr>
                                        <w:rFonts w:ascii="Helvetica Neue" w:hAnsi="Helvetica Neue"/>
                                        <w:color w:val="222222"/>
                                        <w:sz w:val="18"/>
                                        <w:szCs w:val="18"/>
                                      </w:rPr>
                                      <w:t> </w:t>
                                    </w:r>
                                    <w:hyperlink r:id="rId19" w:history="1">
                                      <w:r>
                                        <w:rPr>
                                          <w:rStyle w:val="Hyperlink"/>
                                          <w:rFonts w:ascii="Helvetica Neue" w:hAnsi="Helvetica Neue"/>
                                          <w:b/>
                                          <w:bCs/>
                                          <w:color w:val="4C6AA2"/>
                                          <w:sz w:val="18"/>
                                          <w:szCs w:val="18"/>
                                        </w:rPr>
                                        <w:t>discusses</w:t>
                                      </w:r>
                                    </w:hyperlink>
                                    <w:r>
                                      <w:rPr>
                                        <w:rFonts w:ascii="Helvetica Neue" w:hAnsi="Helvetica Neue"/>
                                        <w:color w:val="222222"/>
                                        <w:sz w:val="18"/>
                                        <w:szCs w:val="18"/>
                                      </w:rPr>
                                      <w:t xml:space="preserve"> the current steps taken by our international community against Russia since launching their attack in Ukraine. Columbia University Professor and former chief economist of the World Bank, Joseph E. Stiglitz, argues that while the West has responded politically and diplomatically, they have neglected taking appropriate economic action. Stiglitz tells his readers about the dangers of Russian appeasement and prolonged war: “wars inevitably cause shortages and generate windfall gains for some at the expense of others”. In places such as Europe or the US who are providing military and financial assistance to Ukraine, there are winners and losers. Oil companies, energy sectors and other war profiteers are taking advantage of changing markets while the rest of the world is dealing with a higher cost of living </w:t>
                                    </w:r>
                                    <w:proofErr w:type="gramStart"/>
                                    <w:r>
                                      <w:rPr>
                                        <w:rFonts w:ascii="Helvetica Neue" w:hAnsi="Helvetica Neue"/>
                                        <w:color w:val="222222"/>
                                        <w:sz w:val="18"/>
                                        <w:szCs w:val="18"/>
                                      </w:rPr>
                                      <w:t>as a result of</w:t>
                                    </w:r>
                                    <w:proofErr w:type="gramEnd"/>
                                    <w:r>
                                      <w:rPr>
                                        <w:rFonts w:ascii="Helvetica Neue" w:hAnsi="Helvetica Neue"/>
                                        <w:color w:val="222222"/>
                                        <w:sz w:val="18"/>
                                        <w:szCs w:val="18"/>
                                      </w:rPr>
                                      <w:t xml:space="preserve"> the “war’s fallout”. Stiglitz points out that the West, particularly the Biden administration, is at pains to not appear anti-business - but war-time economics is not peace-time economics. Taxing profiteers of the war, aka “windfall profits” and using these to finance necessary war spending is responsible wartime governance. Without responsible wartime economics the West cannot continue to support the war </w:t>
                                    </w:r>
                                    <w:r>
                                      <w:rPr>
                                        <w:rFonts w:ascii="Helvetica Neue" w:hAnsi="Helvetica Neue"/>
                                        <w:color w:val="222222"/>
                                        <w:sz w:val="18"/>
                                        <w:szCs w:val="18"/>
                                      </w:rPr>
                                      <w:lastRenderedPageBreak/>
                                      <w:t>in Ukraine and popular support will wane.</w:t>
                                    </w:r>
                                    <w:r>
                                      <w:rPr>
                                        <w:rFonts w:ascii="Verdana" w:hAnsi="Verdana"/>
                                        <w:color w:val="222222"/>
                                      </w:rPr>
                                      <w:br/>
                                    </w:r>
                                    <w:r>
                                      <w:rPr>
                                        <w:rFonts w:ascii="Verdana" w:hAnsi="Verdana"/>
                                        <w:color w:val="222222"/>
                                      </w:rPr>
                                      <w:br/>
                                    </w:r>
                                    <w:r>
                                      <w:rPr>
                                        <w:rFonts w:ascii="Helvetica Neue" w:hAnsi="Helvetica Neue"/>
                                        <w:color w:val="222222"/>
                                        <w:sz w:val="15"/>
                                        <w:szCs w:val="15"/>
                                      </w:rPr>
                                      <w:t>Image credit: </w:t>
                                    </w:r>
                                    <w:hyperlink r:id="rId20" w:tooltip="Go to Victoria Pickering’s photostream" w:history="1">
                                      <w:r>
                                        <w:rPr>
                                          <w:rStyle w:val="Strong"/>
                                          <w:rFonts w:ascii="Helvetica Neue" w:hAnsi="Helvetica Neue"/>
                                          <w:color w:val="4C6AA2"/>
                                          <w:sz w:val="15"/>
                                          <w:szCs w:val="15"/>
                                        </w:rPr>
                                        <w:t>Victoria Pickering</w:t>
                                      </w:r>
                                    </w:hyperlink>
                                  </w:p>
                                  <w:p w14:paraId="5B93FDD8" w14:textId="77777777" w:rsidR="004E036B" w:rsidRDefault="004E036B" w:rsidP="004E036B">
                                    <w:pPr>
                                      <w:spacing w:line="300" w:lineRule="atLeast"/>
                                      <w:rPr>
                                        <w:rFonts w:ascii="Verdana" w:hAnsi="Verdana"/>
                                        <w:color w:val="222222"/>
                                      </w:rPr>
                                    </w:pPr>
                                    <w:r>
                                      <w:rPr>
                                        <w:rFonts w:ascii="Verdana" w:hAnsi="Verdana"/>
                                        <w:color w:val="222222"/>
                                      </w:rPr>
                                      <w:t> </w:t>
                                    </w:r>
                                  </w:p>
                                  <w:p w14:paraId="577E41AD" w14:textId="77777777" w:rsidR="004E036B" w:rsidRDefault="004E036B" w:rsidP="004E036B">
                                    <w:pPr>
                                      <w:spacing w:line="300" w:lineRule="atLeast"/>
                                      <w:rPr>
                                        <w:rFonts w:ascii="Verdana" w:hAnsi="Verdana"/>
                                        <w:color w:val="222222"/>
                                      </w:rPr>
                                    </w:pPr>
                                    <w:r>
                                      <w:rPr>
                                        <w:rFonts w:ascii="Verdana" w:hAnsi="Verdana"/>
                                        <w:color w:val="222222"/>
                                      </w:rPr>
                                      <w:t> </w:t>
                                    </w:r>
                                  </w:p>
                                </w:tc>
                              </w:tr>
                            </w:tbl>
                            <w:p w14:paraId="2237B7AB" w14:textId="77777777" w:rsidR="004E036B" w:rsidRDefault="004E036B">
                              <w:pPr>
                                <w:rPr>
                                  <w:rFonts w:ascii="Times New Roman" w:hAnsi="Times New Roman"/>
                                </w:rPr>
                              </w:pPr>
                            </w:p>
                          </w:tc>
                        </w:tr>
                      </w:tbl>
                      <w:p w14:paraId="367FB89A"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22B327C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2743BBB0" w14:textId="77777777">
                                <w:tc>
                                  <w:tcPr>
                                    <w:tcW w:w="0" w:type="auto"/>
                                    <w:vAlign w:val="center"/>
                                    <w:hideMark/>
                                  </w:tcPr>
                                  <w:p w14:paraId="5CD9B6B9" w14:textId="77777777" w:rsidR="004E036B" w:rsidRDefault="004E036B"/>
                                </w:tc>
                              </w:tr>
                            </w:tbl>
                            <w:p w14:paraId="6C8418AA" w14:textId="77777777" w:rsidR="004E036B" w:rsidRDefault="004E036B"/>
                          </w:tc>
                        </w:tr>
                      </w:tbl>
                      <w:p w14:paraId="4E098DB4"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117329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663333B8" w14:textId="77777777">
                                <w:tc>
                                  <w:tcPr>
                                    <w:tcW w:w="0" w:type="auto"/>
                                    <w:tcMar>
                                      <w:top w:w="0" w:type="dxa"/>
                                      <w:left w:w="270" w:type="dxa"/>
                                      <w:bottom w:w="135" w:type="dxa"/>
                                      <w:right w:w="270" w:type="dxa"/>
                                    </w:tcMar>
                                    <w:hideMark/>
                                  </w:tcPr>
                                  <w:p w14:paraId="5F8E03C3" w14:textId="77777777" w:rsidR="004E036B" w:rsidRDefault="004E036B">
                                    <w:pPr>
                                      <w:spacing w:line="360" w:lineRule="atLeast"/>
                                      <w:rPr>
                                        <w:rFonts w:ascii="Verdana" w:hAnsi="Verdana"/>
                                        <w:color w:val="4C6AA2"/>
                                      </w:rPr>
                                    </w:pPr>
                                    <w:r>
                                      <w:rPr>
                                        <w:rStyle w:val="Emphasis"/>
                                        <w:rFonts w:ascii="Helvetica Neue" w:hAnsi="Helvetica Neue"/>
                                        <w:color w:val="000000"/>
                                        <w:sz w:val="15"/>
                                        <w:szCs w:val="15"/>
                                      </w:rPr>
                                      <w:t>This article was selected by Grace Papworth. Grace is currently in her fourth year of a Bachelor of Laws and Bachelor of Arts (Politics) at the University of Sydney. Grace has experience in the legal profession as a law clerk and has worked within the political sphere in the office of US Senator Tim Scott (US Congress) and Senator Andrew Bragg (Australian Senate).</w:t>
                                    </w:r>
                                  </w:p>
                                </w:tc>
                              </w:tr>
                            </w:tbl>
                            <w:p w14:paraId="5553F88D" w14:textId="77777777" w:rsidR="004E036B" w:rsidRDefault="004E036B">
                              <w:pPr>
                                <w:rPr>
                                  <w:rFonts w:ascii="Times New Roman" w:hAnsi="Times New Roman"/>
                                </w:rPr>
                              </w:pPr>
                            </w:p>
                          </w:tc>
                        </w:tr>
                      </w:tbl>
                      <w:p w14:paraId="0A18F72C"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0533CE7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7520588D" w14:textId="77777777">
                                <w:tc>
                                  <w:tcPr>
                                    <w:tcW w:w="0" w:type="auto"/>
                                    <w:vAlign w:val="center"/>
                                    <w:hideMark/>
                                  </w:tcPr>
                                  <w:p w14:paraId="7ACF1332" w14:textId="77777777" w:rsidR="004E036B" w:rsidRDefault="004E036B"/>
                                </w:tc>
                              </w:tr>
                            </w:tbl>
                            <w:p w14:paraId="74F20EEF" w14:textId="77777777" w:rsidR="004E036B" w:rsidRDefault="004E036B"/>
                          </w:tc>
                        </w:tr>
                      </w:tbl>
                      <w:p w14:paraId="2F83F3B6"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D50329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E036B" w14:paraId="6FF2DE1E" w14:textId="77777777">
                                <w:tc>
                                  <w:tcPr>
                                    <w:tcW w:w="0" w:type="auto"/>
                                    <w:tcMar>
                                      <w:top w:w="0" w:type="dxa"/>
                                      <w:left w:w="135" w:type="dxa"/>
                                      <w:bottom w:w="135" w:type="dxa"/>
                                      <w:right w:w="135" w:type="dxa"/>
                                    </w:tcMar>
                                    <w:hideMark/>
                                  </w:tcPr>
                                  <w:p w14:paraId="7429501A" w14:textId="0D07AAFD" w:rsidR="004E036B" w:rsidRDefault="004E036B">
                                    <w:pPr>
                                      <w:jc w:val="right"/>
                                    </w:pPr>
                                    <w:r>
                                      <w:fldChar w:fldCharType="begin"/>
                                    </w:r>
                                    <w:r>
                                      <w:instrText xml:space="preserve"> INCLUDEPICTURE "https://mcusercontent.com/0e9feb1606f1b4129a8b65828/images/b32ed437-47c2-2edf-f0b1-6ef1eeee52a4.jpeg" \* MERGEFORMATINET </w:instrText>
                                    </w:r>
                                    <w:r>
                                      <w:fldChar w:fldCharType="separate"/>
                                    </w:r>
                                    <w:r>
                                      <w:rPr>
                                        <w:noProof/>
                                      </w:rPr>
                                      <w:drawing>
                                        <wp:inline distT="0" distB="0" distL="0" distR="0" wp14:anchorId="3A732250" wp14:editId="23F870AF">
                                          <wp:extent cx="6475730" cy="36455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5730" cy="3645535"/>
                                                  </a:xfrm>
                                                  <a:prstGeom prst="rect">
                                                    <a:avLst/>
                                                  </a:prstGeom>
                                                  <a:noFill/>
                                                  <a:ln>
                                                    <a:noFill/>
                                                  </a:ln>
                                                </pic:spPr>
                                              </pic:pic>
                                            </a:graphicData>
                                          </a:graphic>
                                        </wp:inline>
                                      </w:drawing>
                                    </w:r>
                                    <w:r>
                                      <w:fldChar w:fldCharType="end"/>
                                    </w:r>
                                  </w:p>
                                </w:tc>
                              </w:tr>
                              <w:tr w:rsidR="004E036B" w14:paraId="40F82F1A" w14:textId="77777777">
                                <w:tc>
                                  <w:tcPr>
                                    <w:tcW w:w="8460" w:type="dxa"/>
                                    <w:tcMar>
                                      <w:top w:w="0" w:type="dxa"/>
                                      <w:left w:w="135" w:type="dxa"/>
                                      <w:bottom w:w="0" w:type="dxa"/>
                                      <w:right w:w="135" w:type="dxa"/>
                                    </w:tcMar>
                                    <w:hideMark/>
                                  </w:tcPr>
                                  <w:p w14:paraId="53401BA9" w14:textId="77777777" w:rsidR="004E036B" w:rsidRDefault="004E036B">
                                    <w:pPr>
                                      <w:spacing w:line="300" w:lineRule="atLeast"/>
                                      <w:rPr>
                                        <w:rFonts w:ascii="Verdana" w:hAnsi="Verdana"/>
                                        <w:color w:val="222222"/>
                                      </w:rPr>
                                    </w:pPr>
                                    <w:hyperlink r:id="rId22" w:history="1">
                                      <w:r>
                                        <w:rPr>
                                          <w:rStyle w:val="Hyperlink"/>
                                          <w:rFonts w:ascii="Helvetica Neue" w:hAnsi="Helvetica Neue"/>
                                          <w:b/>
                                          <w:bCs/>
                                          <w:color w:val="4C6AA2"/>
                                          <w:sz w:val="30"/>
                                          <w:szCs w:val="30"/>
                                        </w:rPr>
                                        <w:t>With Migration Surging, US Considers Easing Sanctions on Venezuela</w:t>
                                      </w:r>
                                    </w:hyperlink>
                                    <w:hyperlink r:id="rId23" w:history="1">
                                      <w:r>
                                        <w:rPr>
                                          <w:rStyle w:val="Hyperlink"/>
                                          <w:rFonts w:ascii="Helvetica Neue" w:hAnsi="Helvetica Neue"/>
                                          <w:b/>
                                          <w:bCs/>
                                          <w:color w:val="4C6AA2"/>
                                        </w:rPr>
                                        <w:t> </w:t>
                                      </w:r>
                                    </w:hyperlink>
                                    <w:r>
                                      <w:rPr>
                                        <w:rFonts w:ascii="Verdana" w:hAnsi="Verdana"/>
                                        <w:color w:val="222222"/>
                                      </w:rPr>
                                      <w:br/>
                                    </w:r>
                                    <w:r>
                                      <w:rPr>
                                        <w:rFonts w:ascii="Verdana" w:hAnsi="Verdana"/>
                                        <w:color w:val="222222"/>
                                      </w:rPr>
                                      <w:br/>
                                    </w:r>
                                    <w:r>
                                      <w:rPr>
                                        <w:rFonts w:ascii="Helvetica Neue" w:hAnsi="Helvetica Neue"/>
                                        <w:color w:val="222222"/>
                                        <w:sz w:val="18"/>
                                        <w:szCs w:val="18"/>
                                      </w:rPr>
                                      <w:t>In this article for the </w:t>
                                    </w:r>
                                    <w:r>
                                      <w:rPr>
                                        <w:rStyle w:val="Emphasis"/>
                                        <w:rFonts w:ascii="Helvetica Neue" w:hAnsi="Helvetica Neue"/>
                                        <w:color w:val="222222"/>
                                        <w:sz w:val="18"/>
                                        <w:szCs w:val="18"/>
                                      </w:rPr>
                                      <w:t>New York Times</w:t>
                                    </w:r>
                                    <w:r>
                                      <w:rPr>
                                        <w:rFonts w:ascii="Helvetica Neue" w:hAnsi="Helvetica Neue"/>
                                        <w:color w:val="222222"/>
                                        <w:sz w:val="18"/>
                                        <w:szCs w:val="18"/>
                                      </w:rPr>
                                      <w:t xml:space="preserve">, Natalie </w:t>
                                    </w:r>
                                    <w:proofErr w:type="spellStart"/>
                                    <w:r>
                                      <w:rPr>
                                        <w:rFonts w:ascii="Helvetica Neue" w:hAnsi="Helvetica Neue"/>
                                        <w:color w:val="222222"/>
                                        <w:sz w:val="18"/>
                                        <w:szCs w:val="18"/>
                                      </w:rPr>
                                      <w:t>Kitroeff</w:t>
                                    </w:r>
                                    <w:proofErr w:type="spellEnd"/>
                                    <w:r>
                                      <w:rPr>
                                        <w:rFonts w:ascii="Helvetica Neue" w:hAnsi="Helvetica Neue"/>
                                        <w:color w:val="222222"/>
                                        <w:sz w:val="18"/>
                                        <w:szCs w:val="18"/>
                                      </w:rPr>
                                      <w:t xml:space="preserve"> and Anatoly </w:t>
                                    </w:r>
                                    <w:proofErr w:type="spellStart"/>
                                    <w:r>
                                      <w:rPr>
                                        <w:rFonts w:ascii="Helvetica Neue" w:hAnsi="Helvetica Neue"/>
                                        <w:color w:val="222222"/>
                                        <w:sz w:val="18"/>
                                        <w:szCs w:val="18"/>
                                      </w:rPr>
                                      <w:t>Kurmanaev</w:t>
                                    </w:r>
                                    <w:proofErr w:type="spellEnd"/>
                                    <w:r>
                                      <w:rPr>
                                        <w:rFonts w:ascii="Helvetica Neue" w:hAnsi="Helvetica Neue"/>
                                        <w:color w:val="222222"/>
                                        <w:sz w:val="18"/>
                                        <w:szCs w:val="18"/>
                                      </w:rPr>
                                      <w:t> </w:t>
                                    </w:r>
                                    <w:hyperlink r:id="rId24" w:tgtFrame="_blank" w:history="1">
                                      <w:r>
                                        <w:rPr>
                                          <w:rStyle w:val="Hyperlink"/>
                                          <w:rFonts w:ascii="Helvetica Neue" w:hAnsi="Helvetica Neue"/>
                                          <w:b/>
                                          <w:bCs/>
                                          <w:color w:val="4C6AA2"/>
                                          <w:sz w:val="18"/>
                                          <w:szCs w:val="18"/>
                                        </w:rPr>
                                        <w:t>discuss</w:t>
                                      </w:r>
                                    </w:hyperlink>
                                    <w:r>
                                      <w:rPr>
                                        <w:rFonts w:ascii="Helvetica Neue" w:hAnsi="Helvetica Neue"/>
                                        <w:color w:val="222222"/>
                                        <w:sz w:val="18"/>
                                        <w:szCs w:val="18"/>
                                      </w:rPr>
                                      <w:t xml:space="preserve"> the possibility of the United States lifting sanctions on Venezuela. Since Russia's invasion of Ukraine in February, many have suggested an American rapprochement with oil-rich Venezuela may be on the cards. Though the Biden Administration has remained coy on the issue, oil supply concerns and increased refugee movement are pushing Washington to reach </w:t>
                                    </w:r>
                                    <w:proofErr w:type="gramStart"/>
                                    <w:r>
                                      <w:rPr>
                                        <w:rFonts w:ascii="Helvetica Neue" w:hAnsi="Helvetica Neue"/>
                                        <w:color w:val="222222"/>
                                        <w:sz w:val="18"/>
                                        <w:szCs w:val="18"/>
                                      </w:rPr>
                                      <w:t>some kind of accommodation</w:t>
                                    </w:r>
                                    <w:proofErr w:type="gramEnd"/>
                                    <w:r>
                                      <w:rPr>
                                        <w:rFonts w:ascii="Helvetica Neue" w:hAnsi="Helvetica Neue"/>
                                        <w:color w:val="222222"/>
                                        <w:sz w:val="18"/>
                                        <w:szCs w:val="18"/>
                                      </w:rPr>
                                      <w:t xml:space="preserve">. Such developments could represent a diplomatic breakthrough with the Maduro government, which Washington has refused to recognise since 2019. This may be contingent on political reforms within Venezuela. It may also depend on the results of America's upcoming midterm elections. Negotiating with Maduro would generate a backlash within Florida's Cuban and Venezuelan exile communities. But if the state remains staunchly Republican, Biden may figure he has little to lose. Whatever happens, a political realignment is taking place in South America. And </w:t>
                                    </w:r>
                                    <w:r>
                                      <w:rPr>
                                        <w:rFonts w:ascii="Helvetica Neue" w:hAnsi="Helvetica Neue"/>
                                        <w:color w:val="222222"/>
                                        <w:sz w:val="18"/>
                                        <w:szCs w:val="18"/>
                                      </w:rPr>
                                      <w:lastRenderedPageBreak/>
                                      <w:t>the normalisation of ties between Maduro and Colombia's new president, Gustavo Petro, signals it may be time for Washington to reassess its Venezuela policy.</w:t>
                                    </w:r>
                                    <w:r>
                                      <w:rPr>
                                        <w:rFonts w:ascii="Verdana" w:hAnsi="Verdana"/>
                                        <w:color w:val="222222"/>
                                      </w:rPr>
                                      <w:br/>
                                    </w:r>
                                    <w:r>
                                      <w:rPr>
                                        <w:rFonts w:ascii="Verdana" w:hAnsi="Verdana"/>
                                        <w:color w:val="222222"/>
                                      </w:rPr>
                                      <w:br/>
                                    </w:r>
                                    <w:r>
                                      <w:rPr>
                                        <w:rFonts w:ascii="Helvetica Neue" w:hAnsi="Helvetica Neue"/>
                                        <w:color w:val="222222"/>
                                        <w:sz w:val="17"/>
                                        <w:szCs w:val="17"/>
                                      </w:rPr>
                                      <w:t>Image Credit: </w:t>
                                    </w:r>
                                    <w:hyperlink r:id="rId25" w:tgtFrame="_blank" w:history="1">
                                      <w:r>
                                        <w:rPr>
                                          <w:rStyle w:val="Hyperlink"/>
                                          <w:rFonts w:ascii="Helvetica Neue" w:hAnsi="Helvetica Neue"/>
                                          <w:b/>
                                          <w:bCs/>
                                          <w:color w:val="4C6AA2"/>
                                          <w:sz w:val="18"/>
                                          <w:szCs w:val="18"/>
                                        </w:rPr>
                                        <w:t>Kr</w:t>
                                      </w:r>
                                    </w:hyperlink>
                                    <w:hyperlink r:id="rId26" w:history="1">
                                      <w:r>
                                        <w:rPr>
                                          <w:rStyle w:val="Hyperlink"/>
                                          <w:rFonts w:ascii="Helvetica Neue" w:hAnsi="Helvetica Neue"/>
                                          <w:b/>
                                          <w:bCs/>
                                          <w:color w:val="4C6AA2"/>
                                          <w:sz w:val="18"/>
                                          <w:szCs w:val="18"/>
                                        </w:rPr>
                                        <w:t>emlin</w:t>
                                      </w:r>
                                    </w:hyperlink>
                                  </w:p>
                                  <w:p w14:paraId="5D71F87C" w14:textId="77777777" w:rsidR="004E036B" w:rsidRDefault="004E036B" w:rsidP="004E036B">
                                    <w:pPr>
                                      <w:spacing w:line="300" w:lineRule="atLeast"/>
                                      <w:rPr>
                                        <w:rFonts w:ascii="Verdana" w:hAnsi="Verdana"/>
                                        <w:color w:val="222222"/>
                                      </w:rPr>
                                    </w:pPr>
                                    <w:r>
                                      <w:rPr>
                                        <w:rFonts w:ascii="Verdana" w:hAnsi="Verdana"/>
                                        <w:color w:val="222222"/>
                                      </w:rPr>
                                      <w:t> </w:t>
                                    </w:r>
                                  </w:p>
                                  <w:p w14:paraId="7856A1EF" w14:textId="77777777" w:rsidR="004E036B" w:rsidRDefault="004E036B" w:rsidP="004E036B">
                                    <w:pPr>
                                      <w:spacing w:line="300" w:lineRule="atLeast"/>
                                      <w:rPr>
                                        <w:rFonts w:ascii="Verdana" w:hAnsi="Verdana"/>
                                        <w:color w:val="222222"/>
                                      </w:rPr>
                                    </w:pPr>
                                    <w:r>
                                      <w:rPr>
                                        <w:rFonts w:ascii="Verdana" w:hAnsi="Verdana"/>
                                        <w:color w:val="222222"/>
                                      </w:rPr>
                                      <w:t> </w:t>
                                    </w:r>
                                  </w:p>
                                  <w:p w14:paraId="2E8F3574" w14:textId="77777777" w:rsidR="004E036B" w:rsidRDefault="004E036B" w:rsidP="004E036B">
                                    <w:pPr>
                                      <w:spacing w:line="300" w:lineRule="atLeast"/>
                                      <w:rPr>
                                        <w:rFonts w:ascii="Verdana" w:hAnsi="Verdana"/>
                                        <w:color w:val="222222"/>
                                      </w:rPr>
                                    </w:pPr>
                                    <w:r>
                                      <w:rPr>
                                        <w:rFonts w:ascii="Verdana" w:hAnsi="Verdana"/>
                                        <w:color w:val="222222"/>
                                      </w:rPr>
                                      <w:t> </w:t>
                                    </w:r>
                                  </w:p>
                                  <w:p w14:paraId="47025EB5" w14:textId="77777777" w:rsidR="004E036B" w:rsidRDefault="004E036B" w:rsidP="004E036B">
                                    <w:pPr>
                                      <w:spacing w:line="300" w:lineRule="atLeast"/>
                                      <w:rPr>
                                        <w:rFonts w:ascii="Verdana" w:hAnsi="Verdana"/>
                                        <w:color w:val="222222"/>
                                      </w:rPr>
                                    </w:pPr>
                                    <w:r>
                                      <w:rPr>
                                        <w:rFonts w:ascii="Verdana" w:hAnsi="Verdana"/>
                                        <w:color w:val="222222"/>
                                      </w:rPr>
                                      <w:t> </w:t>
                                    </w:r>
                                  </w:p>
                                </w:tc>
                              </w:tr>
                            </w:tbl>
                            <w:p w14:paraId="0C33E120" w14:textId="77777777" w:rsidR="004E036B" w:rsidRDefault="004E036B">
                              <w:pPr>
                                <w:rPr>
                                  <w:rFonts w:ascii="Times New Roman" w:hAnsi="Times New Roman"/>
                                </w:rPr>
                              </w:pPr>
                            </w:p>
                          </w:tc>
                        </w:tr>
                      </w:tbl>
                      <w:p w14:paraId="48B1738B"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15B77FF6"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5644EE5B" w14:textId="77777777">
                                <w:tc>
                                  <w:tcPr>
                                    <w:tcW w:w="0" w:type="auto"/>
                                    <w:vAlign w:val="center"/>
                                    <w:hideMark/>
                                  </w:tcPr>
                                  <w:p w14:paraId="5AAA672C" w14:textId="77777777" w:rsidR="004E036B" w:rsidRDefault="004E036B"/>
                                </w:tc>
                              </w:tr>
                            </w:tbl>
                            <w:p w14:paraId="2D78FE10" w14:textId="77777777" w:rsidR="004E036B" w:rsidRDefault="004E036B"/>
                          </w:tc>
                        </w:tr>
                      </w:tbl>
                      <w:p w14:paraId="3BB4B32B"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7E8F77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252A8074" w14:textId="77777777">
                                <w:tc>
                                  <w:tcPr>
                                    <w:tcW w:w="0" w:type="auto"/>
                                    <w:tcMar>
                                      <w:top w:w="0" w:type="dxa"/>
                                      <w:left w:w="270" w:type="dxa"/>
                                      <w:bottom w:w="135" w:type="dxa"/>
                                      <w:right w:w="270" w:type="dxa"/>
                                    </w:tcMar>
                                    <w:hideMark/>
                                  </w:tcPr>
                                  <w:p w14:paraId="1E4A584F" w14:textId="77777777" w:rsidR="004E036B" w:rsidRDefault="004E036B">
                                    <w:pPr>
                                      <w:spacing w:line="360" w:lineRule="atLeast"/>
                                      <w:rPr>
                                        <w:rFonts w:ascii="Verdana" w:hAnsi="Verdana"/>
                                        <w:color w:val="000000"/>
                                      </w:rPr>
                                    </w:pPr>
                                    <w:r>
                                      <w:rPr>
                                        <w:rStyle w:val="Emphasis"/>
                                        <w:rFonts w:ascii="Helvetica Neue" w:hAnsi="Helvetica Neue"/>
                                        <w:color w:val="000000"/>
                                        <w:sz w:val="15"/>
                                        <w:szCs w:val="15"/>
                                      </w:rPr>
                                      <w:t xml:space="preserve">This article was selected by Antony Murrell, a fourth-year Bachelor of Arts (History)/Bachelor of Laws student at UNSW. Antony's interests include geopolitics and Latin America. He also writes for the YouTube channel, </w:t>
                                    </w:r>
                                    <w:proofErr w:type="spellStart"/>
                                    <w:r>
                                      <w:rPr>
                                        <w:rStyle w:val="Emphasis"/>
                                        <w:rFonts w:ascii="Helvetica Neue" w:hAnsi="Helvetica Neue"/>
                                        <w:color w:val="000000"/>
                                        <w:sz w:val="15"/>
                                        <w:szCs w:val="15"/>
                                      </w:rPr>
                                      <w:t>CaspianReport</w:t>
                                    </w:r>
                                    <w:proofErr w:type="spellEnd"/>
                                    <w:r>
                                      <w:rPr>
                                        <w:rStyle w:val="Emphasis"/>
                                        <w:rFonts w:ascii="Helvetica Neue" w:hAnsi="Helvetica Neue"/>
                                        <w:color w:val="000000"/>
                                        <w:sz w:val="15"/>
                                        <w:szCs w:val="15"/>
                                      </w:rPr>
                                      <w:t>.</w:t>
                                    </w:r>
                                  </w:p>
                                </w:tc>
                              </w:tr>
                            </w:tbl>
                            <w:p w14:paraId="6A8EACFE" w14:textId="77777777" w:rsidR="004E036B" w:rsidRDefault="004E036B">
                              <w:pPr>
                                <w:rPr>
                                  <w:rFonts w:ascii="Times New Roman" w:hAnsi="Times New Roman"/>
                                </w:rPr>
                              </w:pPr>
                            </w:p>
                          </w:tc>
                        </w:tr>
                      </w:tbl>
                      <w:p w14:paraId="60F0B9D0"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14FC8512"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63B861AF" w14:textId="77777777">
                                <w:tc>
                                  <w:tcPr>
                                    <w:tcW w:w="0" w:type="auto"/>
                                    <w:vAlign w:val="center"/>
                                    <w:hideMark/>
                                  </w:tcPr>
                                  <w:p w14:paraId="0E155707" w14:textId="77777777" w:rsidR="004E036B" w:rsidRDefault="004E036B"/>
                                </w:tc>
                              </w:tr>
                            </w:tbl>
                            <w:p w14:paraId="338874FB" w14:textId="77777777" w:rsidR="004E036B" w:rsidRDefault="004E036B"/>
                          </w:tc>
                        </w:tr>
                      </w:tbl>
                      <w:p w14:paraId="3689CCBF"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168ED46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54194DF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E036B" w14:paraId="5FD3274E" w14:textId="77777777">
                                      <w:tc>
                                        <w:tcPr>
                                          <w:tcW w:w="0" w:type="auto"/>
                                          <w:shd w:val="clear" w:color="auto" w:fill="4B6AA2"/>
                                          <w:tcMar>
                                            <w:top w:w="270" w:type="dxa"/>
                                            <w:left w:w="270" w:type="dxa"/>
                                            <w:bottom w:w="270" w:type="dxa"/>
                                            <w:right w:w="270" w:type="dxa"/>
                                          </w:tcMar>
                                          <w:hideMark/>
                                        </w:tcPr>
                                        <w:p w14:paraId="5F80809E" w14:textId="77777777" w:rsidR="004E036B" w:rsidRDefault="004E036B">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4297C97B" w14:textId="77777777" w:rsidR="004E036B" w:rsidRDefault="004E036B">
                                    <w:pPr>
                                      <w:rPr>
                                        <w:rFonts w:ascii="Times New Roman" w:hAnsi="Times New Roman"/>
                                      </w:rPr>
                                    </w:pPr>
                                  </w:p>
                                </w:tc>
                              </w:tr>
                            </w:tbl>
                            <w:p w14:paraId="69D11E93" w14:textId="77777777" w:rsidR="004E036B" w:rsidRDefault="004E036B"/>
                          </w:tc>
                        </w:tr>
                      </w:tbl>
                      <w:p w14:paraId="00785070"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279467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5775AA13" w14:textId="77777777">
                                <w:tc>
                                  <w:tcPr>
                                    <w:tcW w:w="0" w:type="auto"/>
                                    <w:tcMar>
                                      <w:top w:w="0" w:type="dxa"/>
                                      <w:left w:w="270" w:type="dxa"/>
                                      <w:bottom w:w="135" w:type="dxa"/>
                                      <w:right w:w="270" w:type="dxa"/>
                                    </w:tcMar>
                                    <w:hideMark/>
                                  </w:tcPr>
                                  <w:p w14:paraId="22B28F50" w14:textId="77777777" w:rsidR="004E036B" w:rsidRDefault="004E036B" w:rsidP="004E036B">
                                    <w:pPr>
                                      <w:numPr>
                                        <w:ilvl w:val="0"/>
                                        <w:numId w:val="4"/>
                                      </w:numPr>
                                      <w:spacing w:before="100" w:beforeAutospacing="1" w:after="75" w:line="360" w:lineRule="atLeast"/>
                                      <w:rPr>
                                        <w:rFonts w:ascii="Verdana" w:hAnsi="Verdana"/>
                                        <w:color w:val="000000"/>
                                      </w:rPr>
                                    </w:pPr>
                                    <w:r>
                                      <w:rPr>
                                        <w:rFonts w:ascii="Helvetica Neue" w:hAnsi="Helvetica Neue"/>
                                        <w:color w:val="000000"/>
                                        <w:sz w:val="18"/>
                                        <w:szCs w:val="18"/>
                                      </w:rPr>
                                      <w:t>Richard McGregor, former bureau chief for the </w:t>
                                    </w:r>
                                    <w:r>
                                      <w:rPr>
                                        <w:rStyle w:val="Emphasis"/>
                                        <w:rFonts w:ascii="Helvetica Neue" w:hAnsi="Helvetica Neue"/>
                                        <w:color w:val="000000"/>
                                        <w:sz w:val="18"/>
                                        <w:szCs w:val="18"/>
                                      </w:rPr>
                                      <w:t>Financial Times</w:t>
                                    </w:r>
                                    <w:r>
                                      <w:rPr>
                                        <w:rFonts w:ascii="Helvetica Neue" w:hAnsi="Helvetica Neue"/>
                                        <w:color w:val="000000"/>
                                        <w:sz w:val="18"/>
                                        <w:szCs w:val="18"/>
                                      </w:rPr>
                                      <w:t> and Senior Fellow for East Asia at the Lowy Institute, </w:t>
                                    </w:r>
                                    <w:hyperlink r:id="rId27" w:history="1">
                                      <w:r>
                                        <w:rPr>
                                          <w:rStyle w:val="Hyperlink"/>
                                          <w:rFonts w:ascii="Helvetica Neue" w:hAnsi="Helvetica Neue"/>
                                          <w:b/>
                                          <w:bCs/>
                                          <w:color w:val="4C6AA2"/>
                                          <w:sz w:val="18"/>
                                          <w:szCs w:val="18"/>
                                        </w:rPr>
                                        <w:t>writes</w:t>
                                      </w:r>
                                    </w:hyperlink>
                                    <w:r>
                                      <w:rPr>
                                        <w:rFonts w:ascii="Helvetica Neue" w:hAnsi="Helvetica Neue"/>
                                        <w:color w:val="000000"/>
                                        <w:sz w:val="18"/>
                                        <w:szCs w:val="18"/>
                                      </w:rPr>
                                      <w:t> on the decoupling of China and the US, arguing that a growing self-sufficiency may make both of these countries think they can survive a military conflict and therefore more likely to start one.</w:t>
                                    </w:r>
                                  </w:p>
                                  <w:p w14:paraId="3730B380" w14:textId="77777777" w:rsidR="004E036B" w:rsidRDefault="004E036B" w:rsidP="004E036B">
                                    <w:pPr>
                                      <w:numPr>
                                        <w:ilvl w:val="0"/>
                                        <w:numId w:val="4"/>
                                      </w:numPr>
                                      <w:spacing w:before="100" w:beforeAutospacing="1" w:after="75" w:line="360" w:lineRule="atLeast"/>
                                      <w:rPr>
                                        <w:rFonts w:ascii="Verdana" w:hAnsi="Verdana"/>
                                        <w:color w:val="000000"/>
                                      </w:rPr>
                                    </w:pPr>
                                    <w:r>
                                      <w:rPr>
                                        <w:rFonts w:ascii="Helvetica Neue" w:hAnsi="Helvetica Neue"/>
                                        <w:color w:val="000000"/>
                                        <w:sz w:val="18"/>
                                        <w:szCs w:val="18"/>
                                      </w:rPr>
                                      <w:t>Robin Niblett, senior adviser with the </w:t>
                                    </w:r>
                                    <w:proofErr w:type="spellStart"/>
                                    <w:r>
                                      <w:rPr>
                                        <w:rStyle w:val="Emphasis"/>
                                        <w:rFonts w:ascii="Helvetica Neue" w:hAnsi="Helvetica Neue"/>
                                        <w:color w:val="000000"/>
                                        <w:sz w:val="18"/>
                                        <w:szCs w:val="18"/>
                                      </w:rPr>
                                      <w:t>Center</w:t>
                                    </w:r>
                                    <w:proofErr w:type="spellEnd"/>
                                    <w:r>
                                      <w:rPr>
                                        <w:rStyle w:val="Emphasis"/>
                                        <w:rFonts w:ascii="Helvetica Neue" w:hAnsi="Helvetica Neue"/>
                                        <w:color w:val="000000"/>
                                        <w:sz w:val="18"/>
                                        <w:szCs w:val="18"/>
                                      </w:rPr>
                                      <w:t xml:space="preserve"> for Strategic and International Studies,</w:t>
                                    </w:r>
                                    <w:r>
                                      <w:rPr>
                                        <w:rFonts w:ascii="Helvetica Neue" w:hAnsi="Helvetica Neue"/>
                                        <w:color w:val="000000"/>
                                        <w:sz w:val="18"/>
                                        <w:szCs w:val="18"/>
                                      </w:rPr>
                                      <w:t> </w:t>
                                    </w:r>
                                    <w:hyperlink r:id="rId28"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why markets don’t buy the new British government’s growth plan.</w:t>
                                    </w:r>
                                  </w:p>
                                  <w:p w14:paraId="626306C2" w14:textId="77777777" w:rsidR="004E036B" w:rsidRDefault="004E036B" w:rsidP="004E036B">
                                    <w:pPr>
                                      <w:numPr>
                                        <w:ilvl w:val="0"/>
                                        <w:numId w:val="4"/>
                                      </w:numPr>
                                      <w:spacing w:before="100" w:beforeAutospacing="1" w:after="75" w:line="360" w:lineRule="atLeast"/>
                                      <w:rPr>
                                        <w:rFonts w:ascii="Verdana" w:hAnsi="Verdana"/>
                                        <w:color w:val="000000"/>
                                      </w:rPr>
                                    </w:pPr>
                                    <w:proofErr w:type="spellStart"/>
                                    <w:r>
                                      <w:rPr>
                                        <w:rFonts w:ascii="Helvetica Neue" w:hAnsi="Helvetica Neue"/>
                                        <w:color w:val="000000"/>
                                        <w:sz w:val="18"/>
                                        <w:szCs w:val="18"/>
                                      </w:rPr>
                                      <w:t>Phelim</w:t>
                                    </w:r>
                                    <w:proofErr w:type="spellEnd"/>
                                    <w:r>
                                      <w:rPr>
                                        <w:rFonts w:ascii="Helvetica Neue" w:hAnsi="Helvetica Neue"/>
                                        <w:color w:val="000000"/>
                                        <w:sz w:val="18"/>
                                        <w:szCs w:val="18"/>
                                      </w:rPr>
                                      <w:t xml:space="preserve"> </w:t>
                                    </w:r>
                                    <w:proofErr w:type="spellStart"/>
                                    <w:r>
                                      <w:rPr>
                                        <w:rFonts w:ascii="Helvetica Neue" w:hAnsi="Helvetica Neue"/>
                                        <w:color w:val="000000"/>
                                        <w:sz w:val="18"/>
                                        <w:szCs w:val="18"/>
                                      </w:rPr>
                                      <w:t>Kine</w:t>
                                    </w:r>
                                    <w:proofErr w:type="spellEnd"/>
                                    <w:r>
                                      <w:rPr>
                                        <w:rFonts w:ascii="Helvetica Neue" w:hAnsi="Helvetica Neue"/>
                                        <w:color w:val="000000"/>
                                        <w:sz w:val="18"/>
                                        <w:szCs w:val="18"/>
                                      </w:rPr>
                                      <w:t xml:space="preserve"> writes for </w:t>
                                    </w:r>
                                    <w:r>
                                      <w:rPr>
                                        <w:rStyle w:val="Emphasis"/>
                                        <w:rFonts w:ascii="Helvetica Neue" w:hAnsi="Helvetica Neue"/>
                                        <w:color w:val="000000"/>
                                        <w:sz w:val="18"/>
                                        <w:szCs w:val="18"/>
                                      </w:rPr>
                                      <w:t>Politico, </w:t>
                                    </w:r>
                                    <w:hyperlink r:id="rId29" w:history="1">
                                      <w:r>
                                        <w:rPr>
                                          <w:rStyle w:val="Hyperlink"/>
                                          <w:rFonts w:ascii="Helvetica Neue" w:hAnsi="Helvetica Neue"/>
                                          <w:b/>
                                          <w:bCs/>
                                          <w:color w:val="4C6AA2"/>
                                          <w:sz w:val="18"/>
                                          <w:szCs w:val="18"/>
                                        </w:rPr>
                                        <w:t>discussing</w:t>
                                      </w:r>
                                    </w:hyperlink>
                                    <w:r>
                                      <w:rPr>
                                        <w:rFonts w:ascii="Helvetica Neue" w:hAnsi="Helvetica Neue"/>
                                        <w:color w:val="000000"/>
                                        <w:sz w:val="18"/>
                                        <w:szCs w:val="18"/>
                                      </w:rPr>
                                      <w:t> the almost certain ascension of Xi Jinping to a third term as China’s leader. He writes that US-China relations will be prey to the hawkish authoritarian for years to come.</w:t>
                                    </w:r>
                                  </w:p>
                                  <w:p w14:paraId="0C072D20" w14:textId="77777777" w:rsidR="004E036B" w:rsidRDefault="004E036B" w:rsidP="004E036B">
                                    <w:pPr>
                                      <w:numPr>
                                        <w:ilvl w:val="0"/>
                                        <w:numId w:val="4"/>
                                      </w:numPr>
                                      <w:spacing w:before="100" w:beforeAutospacing="1" w:after="75" w:line="360" w:lineRule="atLeast"/>
                                      <w:rPr>
                                        <w:rFonts w:ascii="Verdana" w:hAnsi="Verdana"/>
                                        <w:color w:val="000000"/>
                                      </w:rPr>
                                    </w:pPr>
                                    <w:r>
                                      <w:rPr>
                                        <w:rFonts w:ascii="Helvetica Neue" w:hAnsi="Helvetica Neue"/>
                                        <w:color w:val="000000"/>
                                        <w:sz w:val="18"/>
                                        <w:szCs w:val="18"/>
                                      </w:rPr>
                                      <w:t xml:space="preserve">Isobel </w:t>
                                    </w:r>
                                    <w:proofErr w:type="spellStart"/>
                                    <w:r>
                                      <w:rPr>
                                        <w:rFonts w:ascii="Helvetica Neue" w:hAnsi="Helvetica Neue"/>
                                        <w:color w:val="000000"/>
                                        <w:sz w:val="18"/>
                                        <w:szCs w:val="18"/>
                                      </w:rPr>
                                      <w:t>Koshiw</w:t>
                                    </w:r>
                                    <w:proofErr w:type="spellEnd"/>
                                    <w:r>
                                      <w:rPr>
                                        <w:rFonts w:ascii="Helvetica Neue" w:hAnsi="Helvetica Neue"/>
                                        <w:color w:val="000000"/>
                                        <w:sz w:val="18"/>
                                        <w:szCs w:val="18"/>
                                      </w:rPr>
                                      <w:t>  and Patrick Wintour in </w:t>
                                    </w:r>
                                    <w:r>
                                      <w:rPr>
                                        <w:rStyle w:val="Emphasis"/>
                                        <w:rFonts w:ascii="Helvetica Neue" w:hAnsi="Helvetica Neue"/>
                                        <w:color w:val="000000"/>
                                        <w:sz w:val="18"/>
                                        <w:szCs w:val="18"/>
                                      </w:rPr>
                                      <w:t>The Guardian </w:t>
                                    </w:r>
                                    <w:hyperlink r:id="rId30" w:history="1">
                                      <w:r>
                                        <w:rPr>
                                          <w:rStyle w:val="Hyperlink"/>
                                          <w:rFonts w:ascii="Helvetica Neue" w:hAnsi="Helvetica Neue"/>
                                          <w:b/>
                                          <w:bCs/>
                                          <w:color w:val="4C6AA2"/>
                                          <w:sz w:val="18"/>
                                          <w:szCs w:val="18"/>
                                        </w:rPr>
                                        <w:t>discuss</w:t>
                                      </w:r>
                                    </w:hyperlink>
                                    <w:r>
                                      <w:rPr>
                                        <w:rFonts w:ascii="Helvetica Neue" w:hAnsi="Helvetica Neue"/>
                                        <w:color w:val="000000"/>
                                        <w:sz w:val="18"/>
                                        <w:szCs w:val="18"/>
                                      </w:rPr>
                                      <w:t> how Ukraine’s major western allies have yet to sign up to establish a tribunal to try Vladimir Putin and his inner circle for the crime of aggression, wanting to leave space for future relations with Russia,</w:t>
                                    </w:r>
                                  </w:p>
                                  <w:p w14:paraId="0A5AE6A4" w14:textId="77777777" w:rsidR="004E036B" w:rsidRDefault="004E036B" w:rsidP="004E036B">
                                    <w:pPr>
                                      <w:numPr>
                                        <w:ilvl w:val="0"/>
                                        <w:numId w:val="4"/>
                                      </w:numPr>
                                      <w:spacing w:before="100" w:beforeAutospacing="1" w:after="75" w:line="360" w:lineRule="atLeast"/>
                                      <w:rPr>
                                        <w:rFonts w:ascii="Verdana" w:hAnsi="Verdana"/>
                                        <w:color w:val="000000"/>
                                      </w:rPr>
                                    </w:pPr>
                                    <w:r>
                                      <w:rPr>
                                        <w:rFonts w:ascii="Helvetica Neue" w:hAnsi="Helvetica Neue"/>
                                        <w:color w:val="000000"/>
                                        <w:sz w:val="18"/>
                                        <w:szCs w:val="18"/>
                                      </w:rPr>
                                      <w:t>Huynh Tam Sang, research fellow at the Taiwan NextGen Foundation, </w:t>
                                    </w:r>
                                    <w:hyperlink r:id="rId31" w:history="1">
                                      <w:r>
                                        <w:rPr>
                                          <w:rStyle w:val="Hyperlink"/>
                                          <w:rFonts w:ascii="Helvetica Neue" w:hAnsi="Helvetica Neue"/>
                                          <w:b/>
                                          <w:bCs/>
                                          <w:color w:val="4C6AA2"/>
                                          <w:sz w:val="18"/>
                                          <w:szCs w:val="18"/>
                                        </w:rPr>
                                        <w:t>writes</w:t>
                                      </w:r>
                                    </w:hyperlink>
                                    <w:r>
                                      <w:rPr>
                                        <w:rFonts w:ascii="Helvetica Neue" w:hAnsi="Helvetica Neue"/>
                                        <w:color w:val="000000"/>
                                        <w:sz w:val="18"/>
                                        <w:szCs w:val="18"/>
                                      </w:rPr>
                                      <w:t> in </w:t>
                                    </w:r>
                                    <w:r>
                                      <w:rPr>
                                        <w:rStyle w:val="Emphasis"/>
                                        <w:rFonts w:ascii="Helvetica Neue" w:hAnsi="Helvetica Neue"/>
                                        <w:color w:val="000000"/>
                                        <w:sz w:val="18"/>
                                        <w:szCs w:val="18"/>
                                      </w:rPr>
                                      <w:t>The Diplomat</w:t>
                                    </w:r>
                                    <w:r>
                                      <w:rPr>
                                        <w:rFonts w:ascii="Helvetica Neue" w:hAnsi="Helvetica Neue"/>
                                        <w:color w:val="000000"/>
                                        <w:sz w:val="18"/>
                                        <w:szCs w:val="18"/>
                                      </w:rPr>
                                      <w:t> that Vietnam’s failure to condemn Russia’s attempts to annex four regions of Ukraine signals its continued prioritization of national interests over moral principles.</w:t>
                                    </w:r>
                                  </w:p>
                                  <w:p w14:paraId="5C4ED607" w14:textId="77777777" w:rsidR="004E036B" w:rsidRDefault="004E036B" w:rsidP="004E036B">
                                    <w:pPr>
                                      <w:numPr>
                                        <w:ilvl w:val="0"/>
                                        <w:numId w:val="4"/>
                                      </w:numPr>
                                      <w:spacing w:before="100" w:beforeAutospacing="1" w:after="75" w:line="360" w:lineRule="atLeast"/>
                                      <w:rPr>
                                        <w:rFonts w:ascii="Verdana" w:hAnsi="Verdana"/>
                                        <w:color w:val="000000"/>
                                      </w:rPr>
                                    </w:pPr>
                                    <w:r>
                                      <w:rPr>
                                        <w:rFonts w:ascii="Helvetica Neue" w:hAnsi="Helvetica Neue"/>
                                        <w:color w:val="000000"/>
                                        <w:sz w:val="18"/>
                                        <w:szCs w:val="18"/>
                                      </w:rPr>
                                      <w:t xml:space="preserve">Dr Rachel </w:t>
                                    </w:r>
                                    <w:proofErr w:type="spellStart"/>
                                    <w:r>
                                      <w:rPr>
                                        <w:rFonts w:ascii="Helvetica Neue" w:hAnsi="Helvetica Neue"/>
                                        <w:color w:val="000000"/>
                                        <w:sz w:val="18"/>
                                        <w:szCs w:val="18"/>
                                      </w:rPr>
                                      <w:t>Killean</w:t>
                                    </w:r>
                                    <w:proofErr w:type="spellEnd"/>
                                    <w:r>
                                      <w:rPr>
                                        <w:rFonts w:ascii="Helvetica Neue" w:hAnsi="Helvetica Neue"/>
                                        <w:color w:val="000000"/>
                                        <w:sz w:val="18"/>
                                        <w:szCs w:val="18"/>
                                      </w:rPr>
                                      <w:t xml:space="preserve"> in </w:t>
                                    </w:r>
                                    <w:hyperlink r:id="rId32" w:tgtFrame="_blank" w:history="1">
                                      <w:r>
                                        <w:rPr>
                                          <w:rStyle w:val="Hyperlink"/>
                                          <w:rFonts w:ascii="Helvetica Neue" w:hAnsi="Helvetica Neue"/>
                                          <w:b/>
                                          <w:bCs/>
                                          <w:color w:val="4C6AA2"/>
                                          <w:sz w:val="18"/>
                                          <w:szCs w:val="18"/>
                                        </w:rPr>
                                        <w:t>her book</w:t>
                                      </w:r>
                                    </w:hyperlink>
                                    <w:r>
                                      <w:rPr>
                                        <w:rFonts w:ascii="Helvetica Neue" w:hAnsi="Helvetica Neue"/>
                                        <w:color w:val="000000"/>
                                        <w:sz w:val="18"/>
                                        <w:szCs w:val="18"/>
                                      </w:rPr>
                                      <w:t> ‘</w:t>
                                    </w:r>
                                    <w:r>
                                      <w:rPr>
                                        <w:rStyle w:val="Emphasis"/>
                                        <w:rFonts w:ascii="Helvetica Neue" w:hAnsi="Helvetica Neue"/>
                                        <w:color w:val="000000"/>
                                        <w:sz w:val="18"/>
                                        <w:szCs w:val="18"/>
                                      </w:rPr>
                                      <w:t>Victims, Atrocity and International Criminal Justice: Lessons from Cambodia</w:t>
                                    </w:r>
                                    <w:r>
                                      <w:rPr>
                                        <w:rFonts w:ascii="Helvetica Neue" w:hAnsi="Helvetica Neue"/>
                                        <w:color w:val="000000"/>
                                        <w:sz w:val="18"/>
                                        <w:szCs w:val="18"/>
                                      </w:rPr>
                                      <w:t>’ discusses how international criminal courts do (and do not) bring justice to victims.</w:t>
                                    </w:r>
                                  </w:p>
                                </w:tc>
                              </w:tr>
                            </w:tbl>
                            <w:p w14:paraId="580A8B72" w14:textId="77777777" w:rsidR="004E036B" w:rsidRDefault="004E036B">
                              <w:pPr>
                                <w:rPr>
                                  <w:rFonts w:ascii="Times New Roman" w:hAnsi="Times New Roman"/>
                                </w:rPr>
                              </w:pPr>
                            </w:p>
                          </w:tc>
                        </w:tr>
                      </w:tbl>
                      <w:p w14:paraId="0353D0EE"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036AB5E7"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E036B" w14:paraId="54F4F89F" w14:textId="77777777">
                                <w:tc>
                                  <w:tcPr>
                                    <w:tcW w:w="0" w:type="auto"/>
                                    <w:vAlign w:val="center"/>
                                    <w:hideMark/>
                                  </w:tcPr>
                                  <w:p w14:paraId="4182E0C0" w14:textId="77777777" w:rsidR="004E036B" w:rsidRDefault="004E036B"/>
                                </w:tc>
                              </w:tr>
                            </w:tbl>
                            <w:p w14:paraId="54F2D88F" w14:textId="77777777" w:rsidR="004E036B" w:rsidRDefault="004E036B"/>
                          </w:tc>
                        </w:tr>
                      </w:tbl>
                      <w:p w14:paraId="2FD10B21"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D0323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3C9966D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E036B" w14:paraId="253D6FC8" w14:textId="77777777">
                                      <w:tc>
                                        <w:tcPr>
                                          <w:tcW w:w="0" w:type="auto"/>
                                          <w:shd w:val="clear" w:color="auto" w:fill="4B6AA2"/>
                                          <w:tcMar>
                                            <w:top w:w="270" w:type="dxa"/>
                                            <w:left w:w="270" w:type="dxa"/>
                                            <w:bottom w:w="270" w:type="dxa"/>
                                            <w:right w:w="270" w:type="dxa"/>
                                          </w:tcMar>
                                          <w:hideMark/>
                                        </w:tcPr>
                                        <w:p w14:paraId="01A4AAE9" w14:textId="77777777" w:rsidR="004E036B" w:rsidRDefault="004E036B">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40F61BE8" w14:textId="77777777" w:rsidR="004E036B" w:rsidRDefault="004E036B">
                                    <w:pPr>
                                      <w:rPr>
                                        <w:rFonts w:ascii="Times New Roman" w:hAnsi="Times New Roman"/>
                                      </w:rPr>
                                    </w:pPr>
                                  </w:p>
                                </w:tc>
                              </w:tr>
                            </w:tbl>
                            <w:p w14:paraId="640C0AB1" w14:textId="77777777" w:rsidR="004E036B" w:rsidRDefault="004E036B"/>
                          </w:tc>
                        </w:tr>
                      </w:tbl>
                      <w:p w14:paraId="3C723754"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88B6AC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E036B" w14:paraId="0CEF8056" w14:textId="77777777">
                                <w:tc>
                                  <w:tcPr>
                                    <w:tcW w:w="0" w:type="auto"/>
                                    <w:vAlign w:val="center"/>
                                    <w:hideMark/>
                                  </w:tcPr>
                                  <w:p w14:paraId="04C17699" w14:textId="77777777" w:rsidR="004E036B" w:rsidRDefault="004E036B"/>
                                </w:tc>
                              </w:tr>
                            </w:tbl>
                            <w:p w14:paraId="5B1B11EC" w14:textId="77777777" w:rsidR="004E036B" w:rsidRDefault="004E036B"/>
                          </w:tc>
                        </w:tr>
                      </w:tbl>
                      <w:p w14:paraId="578CC257"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3C55B6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E036B" w14:paraId="32600B4D" w14:textId="77777777">
                                <w:tc>
                                  <w:tcPr>
                                    <w:tcW w:w="0" w:type="auto"/>
                                    <w:tcMar>
                                      <w:top w:w="0" w:type="dxa"/>
                                      <w:left w:w="270" w:type="dxa"/>
                                      <w:bottom w:w="135" w:type="dxa"/>
                                      <w:right w:w="270" w:type="dxa"/>
                                    </w:tcMar>
                                    <w:hideMark/>
                                  </w:tcPr>
                                  <w:p w14:paraId="4E086037" w14:textId="77777777" w:rsidR="004E036B" w:rsidRDefault="004E036B">
                                    <w:pPr>
                                      <w:spacing w:line="360" w:lineRule="atLeast"/>
                                      <w:rPr>
                                        <w:rFonts w:ascii="Verdana" w:hAnsi="Verdana"/>
                                        <w:color w:val="000000"/>
                                      </w:rPr>
                                    </w:pPr>
                                    <w:r>
                                      <w:rPr>
                                        <w:rStyle w:val="Strong"/>
                                        <w:rFonts w:ascii="Helvetica Neue" w:hAnsi="Helvetica Neue"/>
                                        <w:color w:val="000000"/>
                                        <w:sz w:val="27"/>
                                        <w:szCs w:val="27"/>
                                      </w:rPr>
                                      <w:lastRenderedPageBreak/>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3"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299E6356" w14:textId="77777777" w:rsidR="004E036B" w:rsidRDefault="004E036B">
                              <w:pPr>
                                <w:rPr>
                                  <w:rFonts w:ascii="Times New Roman" w:hAnsi="Times New Roman"/>
                                </w:rPr>
                              </w:pPr>
                            </w:p>
                          </w:tc>
                        </w:tr>
                      </w:tbl>
                      <w:p w14:paraId="3F40976C" w14:textId="77777777" w:rsidR="004E036B" w:rsidRDefault="004E036B">
                        <w:pPr>
                          <w:rPr>
                            <w:vanish/>
                          </w:rPr>
                        </w:pPr>
                      </w:p>
                      <w:tbl>
                        <w:tblPr>
                          <w:tblW w:w="5000" w:type="pct"/>
                          <w:tblCellMar>
                            <w:left w:w="0" w:type="dxa"/>
                            <w:right w:w="0" w:type="dxa"/>
                          </w:tblCellMar>
                          <w:tblLook w:val="04A0" w:firstRow="1" w:lastRow="0" w:firstColumn="1" w:lastColumn="0" w:noHBand="0" w:noVBand="1"/>
                        </w:tblPr>
                        <w:tblGrid>
                          <w:gridCol w:w="10198"/>
                        </w:tblGrid>
                        <w:tr w:rsidR="004E036B" w14:paraId="6034EFA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E036B" w14:paraId="44CA8E18" w14:textId="77777777">
                                <w:tc>
                                  <w:tcPr>
                                    <w:tcW w:w="0" w:type="auto"/>
                                    <w:vAlign w:val="center"/>
                                    <w:hideMark/>
                                  </w:tcPr>
                                  <w:p w14:paraId="2BFDDB15" w14:textId="77777777" w:rsidR="004E036B" w:rsidRDefault="004E036B"/>
                                </w:tc>
                              </w:tr>
                            </w:tbl>
                            <w:p w14:paraId="29BA03EA" w14:textId="77777777" w:rsidR="004E036B" w:rsidRDefault="004E036B"/>
                          </w:tc>
                        </w:tr>
                      </w:tbl>
                      <w:p w14:paraId="69DA32EE" w14:textId="77777777" w:rsidR="004E036B" w:rsidRDefault="004E036B"/>
                    </w:tc>
                  </w:tr>
                </w:tbl>
                <w:p w14:paraId="3112AB91" w14:textId="77777777" w:rsidR="004E036B" w:rsidRDefault="004E036B">
                  <w:pPr>
                    <w:jc w:val="center"/>
                  </w:pPr>
                </w:p>
              </w:tc>
            </w:tr>
          </w:tbl>
          <w:p w14:paraId="7D396480" w14:textId="77777777" w:rsidR="004E036B" w:rsidRDefault="004E036B">
            <w:pPr>
              <w:jc w:val="cente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0D51"/>
    <w:multiLevelType w:val="multilevel"/>
    <w:tmpl w:val="37A6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0A27D3"/>
    <w:multiLevelType w:val="multilevel"/>
    <w:tmpl w:val="19CC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021921"/>
    <w:multiLevelType w:val="multilevel"/>
    <w:tmpl w:val="788C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1C1F1F"/>
    <w:multiLevelType w:val="multilevel"/>
    <w:tmpl w:val="443E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270418">
    <w:abstractNumId w:val="3"/>
  </w:num>
  <w:num w:numId="2" w16cid:durableId="1416825832">
    <w:abstractNumId w:val="0"/>
  </w:num>
  <w:num w:numId="3" w16cid:durableId="1681619359">
    <w:abstractNumId w:val="2"/>
  </w:num>
  <w:num w:numId="4" w16cid:durableId="45634203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02737"/>
    <w:rsid w:val="000326F3"/>
    <w:rsid w:val="0014417B"/>
    <w:rsid w:val="0016189B"/>
    <w:rsid w:val="00162B07"/>
    <w:rsid w:val="0019185D"/>
    <w:rsid w:val="001B10FE"/>
    <w:rsid w:val="001C6B8B"/>
    <w:rsid w:val="002D2B26"/>
    <w:rsid w:val="003127A5"/>
    <w:rsid w:val="003E04A9"/>
    <w:rsid w:val="003E78B6"/>
    <w:rsid w:val="00417DD1"/>
    <w:rsid w:val="0043553B"/>
    <w:rsid w:val="00446DA3"/>
    <w:rsid w:val="004E036B"/>
    <w:rsid w:val="004F5A25"/>
    <w:rsid w:val="00500F2A"/>
    <w:rsid w:val="00620940"/>
    <w:rsid w:val="0066194E"/>
    <w:rsid w:val="0066673F"/>
    <w:rsid w:val="00751BBF"/>
    <w:rsid w:val="00776A50"/>
    <w:rsid w:val="00792905"/>
    <w:rsid w:val="00824535"/>
    <w:rsid w:val="00830447"/>
    <w:rsid w:val="008647AD"/>
    <w:rsid w:val="008650B2"/>
    <w:rsid w:val="00881999"/>
    <w:rsid w:val="00973806"/>
    <w:rsid w:val="00986DF8"/>
    <w:rsid w:val="00A36CF8"/>
    <w:rsid w:val="00B04A33"/>
    <w:rsid w:val="00B41ADD"/>
    <w:rsid w:val="00BA5116"/>
    <w:rsid w:val="00BB5C16"/>
    <w:rsid w:val="00BD773F"/>
    <w:rsid w:val="00C2491D"/>
    <w:rsid w:val="00C30442"/>
    <w:rsid w:val="00C70D59"/>
    <w:rsid w:val="00CA182F"/>
    <w:rsid w:val="00D0239C"/>
    <w:rsid w:val="00D329FD"/>
    <w:rsid w:val="00D334F3"/>
    <w:rsid w:val="00D36531"/>
    <w:rsid w:val="00D507DA"/>
    <w:rsid w:val="00D516B1"/>
    <w:rsid w:val="00DA71A4"/>
    <w:rsid w:val="00E1467A"/>
    <w:rsid w:val="00E3020E"/>
    <w:rsid w:val="00EB345E"/>
    <w:rsid w:val="00F07C92"/>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4072">
      <w:bodyDiv w:val="1"/>
      <w:marLeft w:val="0"/>
      <w:marRight w:val="0"/>
      <w:marTop w:val="0"/>
      <w:marBottom w:val="0"/>
      <w:divBdr>
        <w:top w:val="none" w:sz="0" w:space="0" w:color="auto"/>
        <w:left w:val="none" w:sz="0" w:space="0" w:color="auto"/>
        <w:bottom w:val="none" w:sz="0" w:space="0" w:color="auto"/>
        <w:right w:val="none" w:sz="0" w:space="0" w:color="auto"/>
      </w:divBdr>
      <w:divsChild>
        <w:div w:id="292829279">
          <w:marLeft w:val="0"/>
          <w:marRight w:val="0"/>
          <w:marTop w:val="0"/>
          <w:marBottom w:val="0"/>
          <w:divBdr>
            <w:top w:val="none" w:sz="0" w:space="0" w:color="auto"/>
            <w:left w:val="none" w:sz="0" w:space="0" w:color="auto"/>
            <w:bottom w:val="none" w:sz="0" w:space="0" w:color="auto"/>
            <w:right w:val="none" w:sz="0" w:space="0" w:color="auto"/>
          </w:divBdr>
        </w:div>
        <w:div w:id="1076434954">
          <w:marLeft w:val="0"/>
          <w:marRight w:val="0"/>
          <w:marTop w:val="0"/>
          <w:marBottom w:val="0"/>
          <w:divBdr>
            <w:top w:val="none" w:sz="0" w:space="0" w:color="auto"/>
            <w:left w:val="none" w:sz="0" w:space="0" w:color="auto"/>
            <w:bottom w:val="none" w:sz="0" w:space="0" w:color="auto"/>
            <w:right w:val="none" w:sz="0" w:space="0" w:color="auto"/>
          </w:divBdr>
        </w:div>
        <w:div w:id="151878573">
          <w:marLeft w:val="0"/>
          <w:marRight w:val="0"/>
          <w:marTop w:val="0"/>
          <w:marBottom w:val="0"/>
          <w:divBdr>
            <w:top w:val="none" w:sz="0" w:space="0" w:color="auto"/>
            <w:left w:val="none" w:sz="0" w:space="0" w:color="auto"/>
            <w:bottom w:val="none" w:sz="0" w:space="0" w:color="auto"/>
            <w:right w:val="none" w:sz="0" w:space="0" w:color="auto"/>
          </w:divBdr>
        </w:div>
        <w:div w:id="1223952776">
          <w:marLeft w:val="0"/>
          <w:marRight w:val="0"/>
          <w:marTop w:val="0"/>
          <w:marBottom w:val="0"/>
          <w:divBdr>
            <w:top w:val="none" w:sz="0" w:space="0" w:color="auto"/>
            <w:left w:val="none" w:sz="0" w:space="0" w:color="auto"/>
            <w:bottom w:val="none" w:sz="0" w:space="0" w:color="auto"/>
            <w:right w:val="none" w:sz="0" w:space="0" w:color="auto"/>
          </w:divBdr>
        </w:div>
        <w:div w:id="947465454">
          <w:marLeft w:val="0"/>
          <w:marRight w:val="0"/>
          <w:marTop w:val="0"/>
          <w:marBottom w:val="0"/>
          <w:divBdr>
            <w:top w:val="none" w:sz="0" w:space="0" w:color="auto"/>
            <w:left w:val="none" w:sz="0" w:space="0" w:color="auto"/>
            <w:bottom w:val="none" w:sz="0" w:space="0" w:color="auto"/>
            <w:right w:val="none" w:sz="0" w:space="0" w:color="auto"/>
          </w:divBdr>
        </w:div>
        <w:div w:id="1067387272">
          <w:marLeft w:val="0"/>
          <w:marRight w:val="0"/>
          <w:marTop w:val="0"/>
          <w:marBottom w:val="0"/>
          <w:divBdr>
            <w:top w:val="none" w:sz="0" w:space="0" w:color="auto"/>
            <w:left w:val="none" w:sz="0" w:space="0" w:color="auto"/>
            <w:bottom w:val="none" w:sz="0" w:space="0" w:color="auto"/>
            <w:right w:val="none" w:sz="0" w:space="0" w:color="auto"/>
          </w:divBdr>
        </w:div>
      </w:divsChild>
    </w:div>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sChild>
        <w:div w:id="2113428399">
          <w:marLeft w:val="0"/>
          <w:marRight w:val="0"/>
          <w:marTop w:val="0"/>
          <w:marBottom w:val="0"/>
          <w:divBdr>
            <w:top w:val="none" w:sz="0" w:space="0" w:color="auto"/>
            <w:left w:val="none" w:sz="0" w:space="0" w:color="auto"/>
            <w:bottom w:val="none" w:sz="0" w:space="0" w:color="auto"/>
            <w:right w:val="none" w:sz="0" w:space="0" w:color="auto"/>
          </w:divBdr>
        </w:div>
        <w:div w:id="1519126870">
          <w:marLeft w:val="0"/>
          <w:marRight w:val="0"/>
          <w:marTop w:val="0"/>
          <w:marBottom w:val="0"/>
          <w:divBdr>
            <w:top w:val="none" w:sz="0" w:space="0" w:color="auto"/>
            <w:left w:val="none" w:sz="0" w:space="0" w:color="auto"/>
            <w:bottom w:val="none" w:sz="0" w:space="0" w:color="auto"/>
            <w:right w:val="none" w:sz="0" w:space="0" w:color="auto"/>
          </w:divBdr>
        </w:div>
        <w:div w:id="2126731881">
          <w:marLeft w:val="0"/>
          <w:marRight w:val="0"/>
          <w:marTop w:val="0"/>
          <w:marBottom w:val="0"/>
          <w:divBdr>
            <w:top w:val="none" w:sz="0" w:space="0" w:color="auto"/>
            <w:left w:val="none" w:sz="0" w:space="0" w:color="auto"/>
            <w:bottom w:val="none" w:sz="0" w:space="0" w:color="auto"/>
            <w:right w:val="none" w:sz="0" w:space="0" w:color="auto"/>
          </w:divBdr>
        </w:div>
        <w:div w:id="311905447">
          <w:marLeft w:val="0"/>
          <w:marRight w:val="0"/>
          <w:marTop w:val="0"/>
          <w:marBottom w:val="0"/>
          <w:divBdr>
            <w:top w:val="none" w:sz="0" w:space="0" w:color="auto"/>
            <w:left w:val="none" w:sz="0" w:space="0" w:color="auto"/>
            <w:bottom w:val="none" w:sz="0" w:space="0" w:color="auto"/>
            <w:right w:val="none" w:sz="0" w:space="0" w:color="auto"/>
          </w:divBdr>
        </w:div>
        <w:div w:id="658659056">
          <w:marLeft w:val="0"/>
          <w:marRight w:val="0"/>
          <w:marTop w:val="0"/>
          <w:marBottom w:val="0"/>
          <w:divBdr>
            <w:top w:val="none" w:sz="0" w:space="0" w:color="auto"/>
            <w:left w:val="none" w:sz="0" w:space="0" w:color="auto"/>
            <w:bottom w:val="none" w:sz="0" w:space="0" w:color="auto"/>
            <w:right w:val="none" w:sz="0" w:space="0" w:color="auto"/>
          </w:divBdr>
        </w:div>
        <w:div w:id="1112624808">
          <w:marLeft w:val="0"/>
          <w:marRight w:val="0"/>
          <w:marTop w:val="0"/>
          <w:marBottom w:val="0"/>
          <w:divBdr>
            <w:top w:val="none" w:sz="0" w:space="0" w:color="auto"/>
            <w:left w:val="none" w:sz="0" w:space="0" w:color="auto"/>
            <w:bottom w:val="none" w:sz="0" w:space="0" w:color="auto"/>
            <w:right w:val="none" w:sz="0" w:space="0" w:color="auto"/>
          </w:divBdr>
        </w:div>
        <w:div w:id="383332496">
          <w:marLeft w:val="0"/>
          <w:marRight w:val="0"/>
          <w:marTop w:val="0"/>
          <w:marBottom w:val="0"/>
          <w:divBdr>
            <w:top w:val="none" w:sz="0" w:space="0" w:color="auto"/>
            <w:left w:val="none" w:sz="0" w:space="0" w:color="auto"/>
            <w:bottom w:val="none" w:sz="0" w:space="0" w:color="auto"/>
            <w:right w:val="none" w:sz="0" w:space="0" w:color="auto"/>
          </w:divBdr>
        </w:div>
        <w:div w:id="327177342">
          <w:marLeft w:val="0"/>
          <w:marRight w:val="0"/>
          <w:marTop w:val="0"/>
          <w:marBottom w:val="0"/>
          <w:divBdr>
            <w:top w:val="none" w:sz="0" w:space="0" w:color="auto"/>
            <w:left w:val="none" w:sz="0" w:space="0" w:color="auto"/>
            <w:bottom w:val="none" w:sz="0" w:space="0" w:color="auto"/>
            <w:right w:val="none" w:sz="0" w:space="0" w:color="auto"/>
          </w:divBdr>
        </w:div>
        <w:div w:id="2141066015">
          <w:marLeft w:val="0"/>
          <w:marRight w:val="0"/>
          <w:marTop w:val="0"/>
          <w:marBottom w:val="0"/>
          <w:divBdr>
            <w:top w:val="none" w:sz="0" w:space="0" w:color="auto"/>
            <w:left w:val="none" w:sz="0" w:space="0" w:color="auto"/>
            <w:bottom w:val="none" w:sz="0" w:space="0" w:color="auto"/>
            <w:right w:val="none" w:sz="0" w:space="0" w:color="auto"/>
          </w:divBdr>
        </w:div>
        <w:div w:id="682433810">
          <w:marLeft w:val="0"/>
          <w:marRight w:val="0"/>
          <w:marTop w:val="0"/>
          <w:marBottom w:val="0"/>
          <w:divBdr>
            <w:top w:val="none" w:sz="0" w:space="0" w:color="auto"/>
            <w:left w:val="none" w:sz="0" w:space="0" w:color="auto"/>
            <w:bottom w:val="none" w:sz="0" w:space="0" w:color="auto"/>
            <w:right w:val="none" w:sz="0" w:space="0" w:color="auto"/>
          </w:divBdr>
        </w:div>
        <w:div w:id="1974289408">
          <w:marLeft w:val="0"/>
          <w:marRight w:val="0"/>
          <w:marTop w:val="0"/>
          <w:marBottom w:val="0"/>
          <w:divBdr>
            <w:top w:val="none" w:sz="0" w:space="0" w:color="auto"/>
            <w:left w:val="none" w:sz="0" w:space="0" w:color="auto"/>
            <w:bottom w:val="none" w:sz="0" w:space="0" w:color="auto"/>
            <w:right w:val="none" w:sz="0" w:space="0" w:color="auto"/>
          </w:divBdr>
        </w:div>
      </w:divsChild>
    </w:div>
    <w:div w:id="107243300">
      <w:bodyDiv w:val="1"/>
      <w:marLeft w:val="0"/>
      <w:marRight w:val="0"/>
      <w:marTop w:val="0"/>
      <w:marBottom w:val="0"/>
      <w:divBdr>
        <w:top w:val="none" w:sz="0" w:space="0" w:color="auto"/>
        <w:left w:val="none" w:sz="0" w:space="0" w:color="auto"/>
        <w:bottom w:val="none" w:sz="0" w:space="0" w:color="auto"/>
        <w:right w:val="none" w:sz="0" w:space="0" w:color="auto"/>
      </w:divBdr>
      <w:divsChild>
        <w:div w:id="1324892047">
          <w:marLeft w:val="0"/>
          <w:marRight w:val="0"/>
          <w:marTop w:val="0"/>
          <w:marBottom w:val="0"/>
          <w:divBdr>
            <w:top w:val="none" w:sz="0" w:space="0" w:color="auto"/>
            <w:left w:val="none" w:sz="0" w:space="0" w:color="auto"/>
            <w:bottom w:val="none" w:sz="0" w:space="0" w:color="auto"/>
            <w:right w:val="none" w:sz="0" w:space="0" w:color="auto"/>
          </w:divBdr>
        </w:div>
        <w:div w:id="2029258958">
          <w:marLeft w:val="0"/>
          <w:marRight w:val="0"/>
          <w:marTop w:val="0"/>
          <w:marBottom w:val="0"/>
          <w:divBdr>
            <w:top w:val="none" w:sz="0" w:space="0" w:color="auto"/>
            <w:left w:val="none" w:sz="0" w:space="0" w:color="auto"/>
            <w:bottom w:val="none" w:sz="0" w:space="0" w:color="auto"/>
            <w:right w:val="none" w:sz="0" w:space="0" w:color="auto"/>
          </w:divBdr>
        </w:div>
        <w:div w:id="12348139">
          <w:marLeft w:val="0"/>
          <w:marRight w:val="0"/>
          <w:marTop w:val="0"/>
          <w:marBottom w:val="0"/>
          <w:divBdr>
            <w:top w:val="none" w:sz="0" w:space="0" w:color="auto"/>
            <w:left w:val="none" w:sz="0" w:space="0" w:color="auto"/>
            <w:bottom w:val="none" w:sz="0" w:space="0" w:color="auto"/>
            <w:right w:val="none" w:sz="0" w:space="0" w:color="auto"/>
          </w:divBdr>
        </w:div>
        <w:div w:id="1689795107">
          <w:marLeft w:val="0"/>
          <w:marRight w:val="0"/>
          <w:marTop w:val="0"/>
          <w:marBottom w:val="0"/>
          <w:divBdr>
            <w:top w:val="none" w:sz="0" w:space="0" w:color="auto"/>
            <w:left w:val="none" w:sz="0" w:space="0" w:color="auto"/>
            <w:bottom w:val="none" w:sz="0" w:space="0" w:color="auto"/>
            <w:right w:val="none" w:sz="0" w:space="0" w:color="auto"/>
          </w:divBdr>
        </w:div>
        <w:div w:id="2065441841">
          <w:marLeft w:val="0"/>
          <w:marRight w:val="0"/>
          <w:marTop w:val="0"/>
          <w:marBottom w:val="0"/>
          <w:divBdr>
            <w:top w:val="none" w:sz="0" w:space="0" w:color="auto"/>
            <w:left w:val="none" w:sz="0" w:space="0" w:color="auto"/>
            <w:bottom w:val="none" w:sz="0" w:space="0" w:color="auto"/>
            <w:right w:val="none" w:sz="0" w:space="0" w:color="auto"/>
          </w:divBdr>
        </w:div>
        <w:div w:id="2088648770">
          <w:marLeft w:val="0"/>
          <w:marRight w:val="0"/>
          <w:marTop w:val="0"/>
          <w:marBottom w:val="0"/>
          <w:divBdr>
            <w:top w:val="none" w:sz="0" w:space="0" w:color="auto"/>
            <w:left w:val="none" w:sz="0" w:space="0" w:color="auto"/>
            <w:bottom w:val="none" w:sz="0" w:space="0" w:color="auto"/>
            <w:right w:val="none" w:sz="0" w:space="0" w:color="auto"/>
          </w:divBdr>
        </w:div>
      </w:divsChild>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246380370">
      <w:bodyDiv w:val="1"/>
      <w:marLeft w:val="0"/>
      <w:marRight w:val="0"/>
      <w:marTop w:val="0"/>
      <w:marBottom w:val="0"/>
      <w:divBdr>
        <w:top w:val="none" w:sz="0" w:space="0" w:color="auto"/>
        <w:left w:val="none" w:sz="0" w:space="0" w:color="auto"/>
        <w:bottom w:val="none" w:sz="0" w:space="0" w:color="auto"/>
        <w:right w:val="none" w:sz="0" w:space="0" w:color="auto"/>
      </w:divBdr>
      <w:divsChild>
        <w:div w:id="987588363">
          <w:marLeft w:val="0"/>
          <w:marRight w:val="0"/>
          <w:marTop w:val="0"/>
          <w:marBottom w:val="0"/>
          <w:divBdr>
            <w:top w:val="none" w:sz="0" w:space="0" w:color="auto"/>
            <w:left w:val="none" w:sz="0" w:space="0" w:color="auto"/>
            <w:bottom w:val="none" w:sz="0" w:space="0" w:color="auto"/>
            <w:right w:val="none" w:sz="0" w:space="0" w:color="auto"/>
          </w:divBdr>
        </w:div>
        <w:div w:id="1157576153">
          <w:marLeft w:val="0"/>
          <w:marRight w:val="0"/>
          <w:marTop w:val="0"/>
          <w:marBottom w:val="0"/>
          <w:divBdr>
            <w:top w:val="none" w:sz="0" w:space="0" w:color="auto"/>
            <w:left w:val="none" w:sz="0" w:space="0" w:color="auto"/>
            <w:bottom w:val="none" w:sz="0" w:space="0" w:color="auto"/>
            <w:right w:val="none" w:sz="0" w:space="0" w:color="auto"/>
          </w:divBdr>
        </w:div>
        <w:div w:id="1795370623">
          <w:marLeft w:val="0"/>
          <w:marRight w:val="0"/>
          <w:marTop w:val="0"/>
          <w:marBottom w:val="0"/>
          <w:divBdr>
            <w:top w:val="none" w:sz="0" w:space="0" w:color="auto"/>
            <w:left w:val="none" w:sz="0" w:space="0" w:color="auto"/>
            <w:bottom w:val="none" w:sz="0" w:space="0" w:color="auto"/>
            <w:right w:val="none" w:sz="0" w:space="0" w:color="auto"/>
          </w:divBdr>
        </w:div>
        <w:div w:id="1397781468">
          <w:marLeft w:val="0"/>
          <w:marRight w:val="0"/>
          <w:marTop w:val="0"/>
          <w:marBottom w:val="0"/>
          <w:divBdr>
            <w:top w:val="none" w:sz="0" w:space="0" w:color="auto"/>
            <w:left w:val="none" w:sz="0" w:space="0" w:color="auto"/>
            <w:bottom w:val="none" w:sz="0" w:space="0" w:color="auto"/>
            <w:right w:val="none" w:sz="0" w:space="0" w:color="auto"/>
          </w:divBdr>
        </w:div>
        <w:div w:id="1597472272">
          <w:marLeft w:val="0"/>
          <w:marRight w:val="0"/>
          <w:marTop w:val="0"/>
          <w:marBottom w:val="0"/>
          <w:divBdr>
            <w:top w:val="none" w:sz="0" w:space="0" w:color="auto"/>
            <w:left w:val="none" w:sz="0" w:space="0" w:color="auto"/>
            <w:bottom w:val="none" w:sz="0" w:space="0" w:color="auto"/>
            <w:right w:val="none" w:sz="0" w:space="0" w:color="auto"/>
          </w:divBdr>
        </w:div>
        <w:div w:id="1540432951">
          <w:marLeft w:val="0"/>
          <w:marRight w:val="0"/>
          <w:marTop w:val="0"/>
          <w:marBottom w:val="0"/>
          <w:divBdr>
            <w:top w:val="none" w:sz="0" w:space="0" w:color="auto"/>
            <w:left w:val="none" w:sz="0" w:space="0" w:color="auto"/>
            <w:bottom w:val="none" w:sz="0" w:space="0" w:color="auto"/>
            <w:right w:val="none" w:sz="0" w:space="0" w:color="auto"/>
          </w:divBdr>
        </w:div>
      </w:divsChild>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397021835">
      <w:bodyDiv w:val="1"/>
      <w:marLeft w:val="0"/>
      <w:marRight w:val="0"/>
      <w:marTop w:val="0"/>
      <w:marBottom w:val="0"/>
      <w:divBdr>
        <w:top w:val="none" w:sz="0" w:space="0" w:color="auto"/>
        <w:left w:val="none" w:sz="0" w:space="0" w:color="auto"/>
        <w:bottom w:val="none" w:sz="0" w:space="0" w:color="auto"/>
        <w:right w:val="none" w:sz="0" w:space="0" w:color="auto"/>
      </w:divBdr>
      <w:divsChild>
        <w:div w:id="784345316">
          <w:marLeft w:val="0"/>
          <w:marRight w:val="0"/>
          <w:marTop w:val="0"/>
          <w:marBottom w:val="0"/>
          <w:divBdr>
            <w:top w:val="none" w:sz="0" w:space="0" w:color="auto"/>
            <w:left w:val="none" w:sz="0" w:space="0" w:color="auto"/>
            <w:bottom w:val="none" w:sz="0" w:space="0" w:color="auto"/>
            <w:right w:val="none" w:sz="0" w:space="0" w:color="auto"/>
          </w:divBdr>
        </w:div>
        <w:div w:id="1828016891">
          <w:marLeft w:val="0"/>
          <w:marRight w:val="0"/>
          <w:marTop w:val="0"/>
          <w:marBottom w:val="0"/>
          <w:divBdr>
            <w:top w:val="none" w:sz="0" w:space="0" w:color="auto"/>
            <w:left w:val="none" w:sz="0" w:space="0" w:color="auto"/>
            <w:bottom w:val="none" w:sz="0" w:space="0" w:color="auto"/>
            <w:right w:val="none" w:sz="0" w:space="0" w:color="auto"/>
          </w:divBdr>
        </w:div>
        <w:div w:id="1462572772">
          <w:marLeft w:val="0"/>
          <w:marRight w:val="0"/>
          <w:marTop w:val="0"/>
          <w:marBottom w:val="0"/>
          <w:divBdr>
            <w:top w:val="none" w:sz="0" w:space="0" w:color="auto"/>
            <w:left w:val="none" w:sz="0" w:space="0" w:color="auto"/>
            <w:bottom w:val="none" w:sz="0" w:space="0" w:color="auto"/>
            <w:right w:val="none" w:sz="0" w:space="0" w:color="auto"/>
          </w:divBdr>
        </w:div>
        <w:div w:id="823738573">
          <w:marLeft w:val="0"/>
          <w:marRight w:val="0"/>
          <w:marTop w:val="0"/>
          <w:marBottom w:val="0"/>
          <w:divBdr>
            <w:top w:val="none" w:sz="0" w:space="0" w:color="auto"/>
            <w:left w:val="none" w:sz="0" w:space="0" w:color="auto"/>
            <w:bottom w:val="none" w:sz="0" w:space="0" w:color="auto"/>
            <w:right w:val="none" w:sz="0" w:space="0" w:color="auto"/>
          </w:divBdr>
        </w:div>
        <w:div w:id="2083944663">
          <w:marLeft w:val="0"/>
          <w:marRight w:val="0"/>
          <w:marTop w:val="0"/>
          <w:marBottom w:val="0"/>
          <w:divBdr>
            <w:top w:val="none" w:sz="0" w:space="0" w:color="auto"/>
            <w:left w:val="none" w:sz="0" w:space="0" w:color="auto"/>
            <w:bottom w:val="none" w:sz="0" w:space="0" w:color="auto"/>
            <w:right w:val="none" w:sz="0" w:space="0" w:color="auto"/>
          </w:divBdr>
        </w:div>
        <w:div w:id="161047679">
          <w:marLeft w:val="0"/>
          <w:marRight w:val="0"/>
          <w:marTop w:val="0"/>
          <w:marBottom w:val="0"/>
          <w:divBdr>
            <w:top w:val="none" w:sz="0" w:space="0" w:color="auto"/>
            <w:left w:val="none" w:sz="0" w:space="0" w:color="auto"/>
            <w:bottom w:val="none" w:sz="0" w:space="0" w:color="auto"/>
            <w:right w:val="none" w:sz="0" w:space="0" w:color="auto"/>
          </w:divBdr>
        </w:div>
        <w:div w:id="1937202888">
          <w:marLeft w:val="0"/>
          <w:marRight w:val="0"/>
          <w:marTop w:val="0"/>
          <w:marBottom w:val="0"/>
          <w:divBdr>
            <w:top w:val="none" w:sz="0" w:space="0" w:color="auto"/>
            <w:left w:val="none" w:sz="0" w:space="0" w:color="auto"/>
            <w:bottom w:val="none" w:sz="0" w:space="0" w:color="auto"/>
            <w:right w:val="none" w:sz="0" w:space="0" w:color="auto"/>
          </w:divBdr>
        </w:div>
        <w:div w:id="861477457">
          <w:marLeft w:val="0"/>
          <w:marRight w:val="0"/>
          <w:marTop w:val="0"/>
          <w:marBottom w:val="0"/>
          <w:divBdr>
            <w:top w:val="none" w:sz="0" w:space="0" w:color="auto"/>
            <w:left w:val="none" w:sz="0" w:space="0" w:color="auto"/>
            <w:bottom w:val="none" w:sz="0" w:space="0" w:color="auto"/>
            <w:right w:val="none" w:sz="0" w:space="0" w:color="auto"/>
          </w:divBdr>
        </w:div>
        <w:div w:id="656613148">
          <w:marLeft w:val="0"/>
          <w:marRight w:val="0"/>
          <w:marTop w:val="0"/>
          <w:marBottom w:val="0"/>
          <w:divBdr>
            <w:top w:val="none" w:sz="0" w:space="0" w:color="auto"/>
            <w:left w:val="none" w:sz="0" w:space="0" w:color="auto"/>
            <w:bottom w:val="none" w:sz="0" w:space="0" w:color="auto"/>
            <w:right w:val="none" w:sz="0" w:space="0" w:color="auto"/>
          </w:divBdr>
        </w:div>
      </w:divsChild>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089618517">
      <w:bodyDiv w:val="1"/>
      <w:marLeft w:val="0"/>
      <w:marRight w:val="0"/>
      <w:marTop w:val="0"/>
      <w:marBottom w:val="0"/>
      <w:divBdr>
        <w:top w:val="none" w:sz="0" w:space="0" w:color="auto"/>
        <w:left w:val="none" w:sz="0" w:space="0" w:color="auto"/>
        <w:bottom w:val="none" w:sz="0" w:space="0" w:color="auto"/>
        <w:right w:val="none" w:sz="0" w:space="0" w:color="auto"/>
      </w:divBdr>
      <w:divsChild>
        <w:div w:id="953290776">
          <w:marLeft w:val="0"/>
          <w:marRight w:val="0"/>
          <w:marTop w:val="0"/>
          <w:marBottom w:val="0"/>
          <w:divBdr>
            <w:top w:val="none" w:sz="0" w:space="0" w:color="auto"/>
            <w:left w:val="none" w:sz="0" w:space="0" w:color="auto"/>
            <w:bottom w:val="none" w:sz="0" w:space="0" w:color="auto"/>
            <w:right w:val="none" w:sz="0" w:space="0" w:color="auto"/>
          </w:divBdr>
        </w:div>
        <w:div w:id="2113284062">
          <w:marLeft w:val="0"/>
          <w:marRight w:val="0"/>
          <w:marTop w:val="0"/>
          <w:marBottom w:val="0"/>
          <w:divBdr>
            <w:top w:val="none" w:sz="0" w:space="0" w:color="auto"/>
            <w:left w:val="none" w:sz="0" w:space="0" w:color="auto"/>
            <w:bottom w:val="none" w:sz="0" w:space="0" w:color="auto"/>
            <w:right w:val="none" w:sz="0" w:space="0" w:color="auto"/>
          </w:divBdr>
        </w:div>
        <w:div w:id="1533613450">
          <w:marLeft w:val="0"/>
          <w:marRight w:val="0"/>
          <w:marTop w:val="0"/>
          <w:marBottom w:val="0"/>
          <w:divBdr>
            <w:top w:val="none" w:sz="0" w:space="0" w:color="auto"/>
            <w:left w:val="none" w:sz="0" w:space="0" w:color="auto"/>
            <w:bottom w:val="none" w:sz="0" w:space="0" w:color="auto"/>
            <w:right w:val="none" w:sz="0" w:space="0" w:color="auto"/>
          </w:divBdr>
        </w:div>
        <w:div w:id="1273435688">
          <w:marLeft w:val="0"/>
          <w:marRight w:val="0"/>
          <w:marTop w:val="0"/>
          <w:marBottom w:val="0"/>
          <w:divBdr>
            <w:top w:val="none" w:sz="0" w:space="0" w:color="auto"/>
            <w:left w:val="none" w:sz="0" w:space="0" w:color="auto"/>
            <w:bottom w:val="none" w:sz="0" w:space="0" w:color="auto"/>
            <w:right w:val="none" w:sz="0" w:space="0" w:color="auto"/>
          </w:divBdr>
        </w:div>
        <w:div w:id="112359914">
          <w:marLeft w:val="0"/>
          <w:marRight w:val="0"/>
          <w:marTop w:val="0"/>
          <w:marBottom w:val="0"/>
          <w:divBdr>
            <w:top w:val="none" w:sz="0" w:space="0" w:color="auto"/>
            <w:left w:val="none" w:sz="0" w:space="0" w:color="auto"/>
            <w:bottom w:val="none" w:sz="0" w:space="0" w:color="auto"/>
            <w:right w:val="none" w:sz="0" w:space="0" w:color="auto"/>
          </w:divBdr>
        </w:div>
        <w:div w:id="798959785">
          <w:marLeft w:val="0"/>
          <w:marRight w:val="0"/>
          <w:marTop w:val="0"/>
          <w:marBottom w:val="0"/>
          <w:divBdr>
            <w:top w:val="none" w:sz="0" w:space="0" w:color="auto"/>
            <w:left w:val="none" w:sz="0" w:space="0" w:color="auto"/>
            <w:bottom w:val="none" w:sz="0" w:space="0" w:color="auto"/>
            <w:right w:val="none" w:sz="0" w:space="0" w:color="auto"/>
          </w:divBdr>
        </w:div>
        <w:div w:id="1652563093">
          <w:marLeft w:val="0"/>
          <w:marRight w:val="0"/>
          <w:marTop w:val="0"/>
          <w:marBottom w:val="0"/>
          <w:divBdr>
            <w:top w:val="none" w:sz="0" w:space="0" w:color="auto"/>
            <w:left w:val="none" w:sz="0" w:space="0" w:color="auto"/>
            <w:bottom w:val="none" w:sz="0" w:space="0" w:color="auto"/>
            <w:right w:val="none" w:sz="0" w:space="0" w:color="auto"/>
          </w:divBdr>
        </w:div>
        <w:div w:id="201211408">
          <w:marLeft w:val="0"/>
          <w:marRight w:val="0"/>
          <w:marTop w:val="0"/>
          <w:marBottom w:val="0"/>
          <w:divBdr>
            <w:top w:val="none" w:sz="0" w:space="0" w:color="auto"/>
            <w:left w:val="none" w:sz="0" w:space="0" w:color="auto"/>
            <w:bottom w:val="none" w:sz="0" w:space="0" w:color="auto"/>
            <w:right w:val="none" w:sz="0" w:space="0" w:color="auto"/>
          </w:divBdr>
        </w:div>
        <w:div w:id="2114351038">
          <w:marLeft w:val="0"/>
          <w:marRight w:val="0"/>
          <w:marTop w:val="0"/>
          <w:marBottom w:val="0"/>
          <w:divBdr>
            <w:top w:val="none" w:sz="0" w:space="0" w:color="auto"/>
            <w:left w:val="none" w:sz="0" w:space="0" w:color="auto"/>
            <w:bottom w:val="none" w:sz="0" w:space="0" w:color="auto"/>
            <w:right w:val="none" w:sz="0" w:space="0" w:color="auto"/>
          </w:divBdr>
        </w:div>
      </w:divsChild>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2127921">
      <w:bodyDiv w:val="1"/>
      <w:marLeft w:val="0"/>
      <w:marRight w:val="0"/>
      <w:marTop w:val="0"/>
      <w:marBottom w:val="0"/>
      <w:divBdr>
        <w:top w:val="none" w:sz="0" w:space="0" w:color="auto"/>
        <w:left w:val="none" w:sz="0" w:space="0" w:color="auto"/>
        <w:bottom w:val="none" w:sz="0" w:space="0" w:color="auto"/>
        <w:right w:val="none" w:sz="0" w:space="0" w:color="auto"/>
      </w:divBdr>
      <w:divsChild>
        <w:div w:id="1560091888">
          <w:marLeft w:val="0"/>
          <w:marRight w:val="0"/>
          <w:marTop w:val="0"/>
          <w:marBottom w:val="0"/>
          <w:divBdr>
            <w:top w:val="none" w:sz="0" w:space="0" w:color="auto"/>
            <w:left w:val="none" w:sz="0" w:space="0" w:color="auto"/>
            <w:bottom w:val="none" w:sz="0" w:space="0" w:color="auto"/>
            <w:right w:val="none" w:sz="0" w:space="0" w:color="auto"/>
          </w:divBdr>
        </w:div>
        <w:div w:id="428741126">
          <w:marLeft w:val="0"/>
          <w:marRight w:val="0"/>
          <w:marTop w:val="0"/>
          <w:marBottom w:val="0"/>
          <w:divBdr>
            <w:top w:val="none" w:sz="0" w:space="0" w:color="auto"/>
            <w:left w:val="none" w:sz="0" w:space="0" w:color="auto"/>
            <w:bottom w:val="none" w:sz="0" w:space="0" w:color="auto"/>
            <w:right w:val="none" w:sz="0" w:space="0" w:color="auto"/>
          </w:divBdr>
        </w:div>
        <w:div w:id="501773039">
          <w:marLeft w:val="0"/>
          <w:marRight w:val="0"/>
          <w:marTop w:val="0"/>
          <w:marBottom w:val="0"/>
          <w:divBdr>
            <w:top w:val="none" w:sz="0" w:space="0" w:color="auto"/>
            <w:left w:val="none" w:sz="0" w:space="0" w:color="auto"/>
            <w:bottom w:val="none" w:sz="0" w:space="0" w:color="auto"/>
            <w:right w:val="none" w:sz="0" w:space="0" w:color="auto"/>
          </w:divBdr>
        </w:div>
        <w:div w:id="576089275">
          <w:marLeft w:val="0"/>
          <w:marRight w:val="0"/>
          <w:marTop w:val="0"/>
          <w:marBottom w:val="0"/>
          <w:divBdr>
            <w:top w:val="none" w:sz="0" w:space="0" w:color="auto"/>
            <w:left w:val="none" w:sz="0" w:space="0" w:color="auto"/>
            <w:bottom w:val="none" w:sz="0" w:space="0" w:color="auto"/>
            <w:right w:val="none" w:sz="0" w:space="0" w:color="auto"/>
          </w:divBdr>
        </w:div>
        <w:div w:id="1813058612">
          <w:marLeft w:val="0"/>
          <w:marRight w:val="0"/>
          <w:marTop w:val="0"/>
          <w:marBottom w:val="0"/>
          <w:divBdr>
            <w:top w:val="none" w:sz="0" w:space="0" w:color="auto"/>
            <w:left w:val="none" w:sz="0" w:space="0" w:color="auto"/>
            <w:bottom w:val="none" w:sz="0" w:space="0" w:color="auto"/>
            <w:right w:val="none" w:sz="0" w:space="0" w:color="auto"/>
          </w:divBdr>
        </w:div>
        <w:div w:id="1063604584">
          <w:marLeft w:val="0"/>
          <w:marRight w:val="0"/>
          <w:marTop w:val="0"/>
          <w:marBottom w:val="0"/>
          <w:divBdr>
            <w:top w:val="none" w:sz="0" w:space="0" w:color="auto"/>
            <w:left w:val="none" w:sz="0" w:space="0" w:color="auto"/>
            <w:bottom w:val="none" w:sz="0" w:space="0" w:color="auto"/>
            <w:right w:val="none" w:sz="0" w:space="0" w:color="auto"/>
          </w:divBdr>
        </w:div>
        <w:div w:id="762650858">
          <w:marLeft w:val="0"/>
          <w:marRight w:val="0"/>
          <w:marTop w:val="0"/>
          <w:marBottom w:val="0"/>
          <w:divBdr>
            <w:top w:val="none" w:sz="0" w:space="0" w:color="auto"/>
            <w:left w:val="none" w:sz="0" w:space="0" w:color="auto"/>
            <w:bottom w:val="none" w:sz="0" w:space="0" w:color="auto"/>
            <w:right w:val="none" w:sz="0" w:space="0" w:color="auto"/>
          </w:divBdr>
        </w:div>
        <w:div w:id="1217353131">
          <w:marLeft w:val="0"/>
          <w:marRight w:val="0"/>
          <w:marTop w:val="0"/>
          <w:marBottom w:val="0"/>
          <w:divBdr>
            <w:top w:val="none" w:sz="0" w:space="0" w:color="auto"/>
            <w:left w:val="none" w:sz="0" w:space="0" w:color="auto"/>
            <w:bottom w:val="none" w:sz="0" w:space="0" w:color="auto"/>
            <w:right w:val="none" w:sz="0" w:space="0" w:color="auto"/>
          </w:divBdr>
        </w:div>
        <w:div w:id="363212566">
          <w:marLeft w:val="0"/>
          <w:marRight w:val="0"/>
          <w:marTop w:val="0"/>
          <w:marBottom w:val="0"/>
          <w:divBdr>
            <w:top w:val="none" w:sz="0" w:space="0" w:color="auto"/>
            <w:left w:val="none" w:sz="0" w:space="0" w:color="auto"/>
            <w:bottom w:val="none" w:sz="0" w:space="0" w:color="auto"/>
            <w:right w:val="none" w:sz="0" w:space="0" w:color="auto"/>
          </w:divBdr>
        </w:div>
        <w:div w:id="97869446">
          <w:marLeft w:val="0"/>
          <w:marRight w:val="0"/>
          <w:marTop w:val="0"/>
          <w:marBottom w:val="0"/>
          <w:divBdr>
            <w:top w:val="none" w:sz="0" w:space="0" w:color="auto"/>
            <w:left w:val="none" w:sz="0" w:space="0" w:color="auto"/>
            <w:bottom w:val="none" w:sz="0" w:space="0" w:color="auto"/>
            <w:right w:val="none" w:sz="0" w:space="0" w:color="auto"/>
          </w:divBdr>
        </w:div>
        <w:div w:id="1512180747">
          <w:marLeft w:val="0"/>
          <w:marRight w:val="0"/>
          <w:marTop w:val="0"/>
          <w:marBottom w:val="0"/>
          <w:divBdr>
            <w:top w:val="none" w:sz="0" w:space="0" w:color="auto"/>
            <w:left w:val="none" w:sz="0" w:space="0" w:color="auto"/>
            <w:bottom w:val="none" w:sz="0" w:space="0" w:color="auto"/>
            <w:right w:val="none" w:sz="0" w:space="0" w:color="auto"/>
          </w:divBdr>
        </w:div>
        <w:div w:id="609823012">
          <w:marLeft w:val="0"/>
          <w:marRight w:val="0"/>
          <w:marTop w:val="0"/>
          <w:marBottom w:val="0"/>
          <w:divBdr>
            <w:top w:val="none" w:sz="0" w:space="0" w:color="auto"/>
            <w:left w:val="none" w:sz="0" w:space="0" w:color="auto"/>
            <w:bottom w:val="none" w:sz="0" w:space="0" w:color="auto"/>
            <w:right w:val="none" w:sz="0" w:space="0" w:color="auto"/>
          </w:divBdr>
        </w:div>
      </w:divsChild>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23071418">
      <w:bodyDiv w:val="1"/>
      <w:marLeft w:val="0"/>
      <w:marRight w:val="0"/>
      <w:marTop w:val="0"/>
      <w:marBottom w:val="0"/>
      <w:divBdr>
        <w:top w:val="none" w:sz="0" w:space="0" w:color="auto"/>
        <w:left w:val="none" w:sz="0" w:space="0" w:color="auto"/>
        <w:bottom w:val="none" w:sz="0" w:space="0" w:color="auto"/>
        <w:right w:val="none" w:sz="0" w:space="0" w:color="auto"/>
      </w:divBdr>
      <w:divsChild>
        <w:div w:id="817310808">
          <w:marLeft w:val="0"/>
          <w:marRight w:val="0"/>
          <w:marTop w:val="0"/>
          <w:marBottom w:val="0"/>
          <w:divBdr>
            <w:top w:val="none" w:sz="0" w:space="0" w:color="auto"/>
            <w:left w:val="none" w:sz="0" w:space="0" w:color="auto"/>
            <w:bottom w:val="none" w:sz="0" w:space="0" w:color="auto"/>
            <w:right w:val="none" w:sz="0" w:space="0" w:color="auto"/>
          </w:divBdr>
        </w:div>
        <w:div w:id="330064468">
          <w:marLeft w:val="0"/>
          <w:marRight w:val="0"/>
          <w:marTop w:val="0"/>
          <w:marBottom w:val="0"/>
          <w:divBdr>
            <w:top w:val="none" w:sz="0" w:space="0" w:color="auto"/>
            <w:left w:val="none" w:sz="0" w:space="0" w:color="auto"/>
            <w:bottom w:val="none" w:sz="0" w:space="0" w:color="auto"/>
            <w:right w:val="none" w:sz="0" w:space="0" w:color="auto"/>
          </w:divBdr>
        </w:div>
        <w:div w:id="1371998415">
          <w:marLeft w:val="0"/>
          <w:marRight w:val="0"/>
          <w:marTop w:val="0"/>
          <w:marBottom w:val="0"/>
          <w:divBdr>
            <w:top w:val="none" w:sz="0" w:space="0" w:color="auto"/>
            <w:left w:val="none" w:sz="0" w:space="0" w:color="auto"/>
            <w:bottom w:val="none" w:sz="0" w:space="0" w:color="auto"/>
            <w:right w:val="none" w:sz="0" w:space="0" w:color="auto"/>
          </w:divBdr>
        </w:div>
        <w:div w:id="2114856029">
          <w:marLeft w:val="0"/>
          <w:marRight w:val="0"/>
          <w:marTop w:val="0"/>
          <w:marBottom w:val="0"/>
          <w:divBdr>
            <w:top w:val="none" w:sz="0" w:space="0" w:color="auto"/>
            <w:left w:val="none" w:sz="0" w:space="0" w:color="auto"/>
            <w:bottom w:val="none" w:sz="0" w:space="0" w:color="auto"/>
            <w:right w:val="none" w:sz="0" w:space="0" w:color="auto"/>
          </w:divBdr>
        </w:div>
        <w:div w:id="353771944">
          <w:marLeft w:val="0"/>
          <w:marRight w:val="0"/>
          <w:marTop w:val="0"/>
          <w:marBottom w:val="0"/>
          <w:divBdr>
            <w:top w:val="none" w:sz="0" w:space="0" w:color="auto"/>
            <w:left w:val="none" w:sz="0" w:space="0" w:color="auto"/>
            <w:bottom w:val="none" w:sz="0" w:space="0" w:color="auto"/>
            <w:right w:val="none" w:sz="0" w:space="0" w:color="auto"/>
          </w:divBdr>
        </w:div>
        <w:div w:id="1187794275">
          <w:marLeft w:val="0"/>
          <w:marRight w:val="0"/>
          <w:marTop w:val="0"/>
          <w:marBottom w:val="0"/>
          <w:divBdr>
            <w:top w:val="none" w:sz="0" w:space="0" w:color="auto"/>
            <w:left w:val="none" w:sz="0" w:space="0" w:color="auto"/>
            <w:bottom w:val="none" w:sz="0" w:space="0" w:color="auto"/>
            <w:right w:val="none" w:sz="0" w:space="0" w:color="auto"/>
          </w:divBdr>
        </w:div>
        <w:div w:id="1708598250">
          <w:marLeft w:val="0"/>
          <w:marRight w:val="0"/>
          <w:marTop w:val="0"/>
          <w:marBottom w:val="0"/>
          <w:divBdr>
            <w:top w:val="none" w:sz="0" w:space="0" w:color="auto"/>
            <w:left w:val="none" w:sz="0" w:space="0" w:color="auto"/>
            <w:bottom w:val="none" w:sz="0" w:space="0" w:color="auto"/>
            <w:right w:val="none" w:sz="0" w:space="0" w:color="auto"/>
          </w:divBdr>
        </w:div>
      </w:divsChild>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854300948">
      <w:bodyDiv w:val="1"/>
      <w:marLeft w:val="0"/>
      <w:marRight w:val="0"/>
      <w:marTop w:val="0"/>
      <w:marBottom w:val="0"/>
      <w:divBdr>
        <w:top w:val="none" w:sz="0" w:space="0" w:color="auto"/>
        <w:left w:val="none" w:sz="0" w:space="0" w:color="auto"/>
        <w:bottom w:val="none" w:sz="0" w:space="0" w:color="auto"/>
        <w:right w:val="none" w:sz="0" w:space="0" w:color="auto"/>
      </w:divBdr>
      <w:divsChild>
        <w:div w:id="1207836337">
          <w:marLeft w:val="0"/>
          <w:marRight w:val="0"/>
          <w:marTop w:val="0"/>
          <w:marBottom w:val="0"/>
          <w:divBdr>
            <w:top w:val="none" w:sz="0" w:space="0" w:color="auto"/>
            <w:left w:val="none" w:sz="0" w:space="0" w:color="auto"/>
            <w:bottom w:val="none" w:sz="0" w:space="0" w:color="auto"/>
            <w:right w:val="none" w:sz="0" w:space="0" w:color="auto"/>
          </w:divBdr>
        </w:div>
        <w:div w:id="146630784">
          <w:marLeft w:val="0"/>
          <w:marRight w:val="0"/>
          <w:marTop w:val="0"/>
          <w:marBottom w:val="0"/>
          <w:divBdr>
            <w:top w:val="none" w:sz="0" w:space="0" w:color="auto"/>
            <w:left w:val="none" w:sz="0" w:space="0" w:color="auto"/>
            <w:bottom w:val="none" w:sz="0" w:space="0" w:color="auto"/>
            <w:right w:val="none" w:sz="0" w:space="0" w:color="auto"/>
          </w:divBdr>
        </w:div>
        <w:div w:id="867915184">
          <w:marLeft w:val="0"/>
          <w:marRight w:val="0"/>
          <w:marTop w:val="0"/>
          <w:marBottom w:val="0"/>
          <w:divBdr>
            <w:top w:val="none" w:sz="0" w:space="0" w:color="auto"/>
            <w:left w:val="none" w:sz="0" w:space="0" w:color="auto"/>
            <w:bottom w:val="none" w:sz="0" w:space="0" w:color="auto"/>
            <w:right w:val="none" w:sz="0" w:space="0" w:color="auto"/>
          </w:divBdr>
        </w:div>
        <w:div w:id="1413773468">
          <w:marLeft w:val="0"/>
          <w:marRight w:val="0"/>
          <w:marTop w:val="0"/>
          <w:marBottom w:val="0"/>
          <w:divBdr>
            <w:top w:val="none" w:sz="0" w:space="0" w:color="auto"/>
            <w:left w:val="none" w:sz="0" w:space="0" w:color="auto"/>
            <w:bottom w:val="none" w:sz="0" w:space="0" w:color="auto"/>
            <w:right w:val="none" w:sz="0" w:space="0" w:color="auto"/>
          </w:divBdr>
        </w:div>
        <w:div w:id="293872698">
          <w:marLeft w:val="0"/>
          <w:marRight w:val="0"/>
          <w:marTop w:val="0"/>
          <w:marBottom w:val="0"/>
          <w:divBdr>
            <w:top w:val="none" w:sz="0" w:space="0" w:color="auto"/>
            <w:left w:val="none" w:sz="0" w:space="0" w:color="auto"/>
            <w:bottom w:val="none" w:sz="0" w:space="0" w:color="auto"/>
            <w:right w:val="none" w:sz="0" w:space="0" w:color="auto"/>
          </w:divBdr>
        </w:div>
        <w:div w:id="1301114286">
          <w:marLeft w:val="0"/>
          <w:marRight w:val="0"/>
          <w:marTop w:val="0"/>
          <w:marBottom w:val="0"/>
          <w:divBdr>
            <w:top w:val="none" w:sz="0" w:space="0" w:color="auto"/>
            <w:left w:val="none" w:sz="0" w:space="0" w:color="auto"/>
            <w:bottom w:val="none" w:sz="0" w:space="0" w:color="auto"/>
            <w:right w:val="none" w:sz="0" w:space="0" w:color="auto"/>
          </w:divBdr>
        </w:div>
      </w:divsChild>
    </w:div>
    <w:div w:id="1909850226">
      <w:bodyDiv w:val="1"/>
      <w:marLeft w:val="0"/>
      <w:marRight w:val="0"/>
      <w:marTop w:val="0"/>
      <w:marBottom w:val="0"/>
      <w:divBdr>
        <w:top w:val="none" w:sz="0" w:space="0" w:color="auto"/>
        <w:left w:val="none" w:sz="0" w:space="0" w:color="auto"/>
        <w:bottom w:val="none" w:sz="0" w:space="0" w:color="auto"/>
        <w:right w:val="none" w:sz="0" w:space="0" w:color="auto"/>
      </w:divBdr>
      <w:divsChild>
        <w:div w:id="1031682449">
          <w:marLeft w:val="0"/>
          <w:marRight w:val="0"/>
          <w:marTop w:val="0"/>
          <w:marBottom w:val="0"/>
          <w:divBdr>
            <w:top w:val="none" w:sz="0" w:space="0" w:color="auto"/>
            <w:left w:val="none" w:sz="0" w:space="0" w:color="auto"/>
            <w:bottom w:val="none" w:sz="0" w:space="0" w:color="auto"/>
            <w:right w:val="none" w:sz="0" w:space="0" w:color="auto"/>
          </w:divBdr>
        </w:div>
        <w:div w:id="1413551075">
          <w:marLeft w:val="0"/>
          <w:marRight w:val="0"/>
          <w:marTop w:val="0"/>
          <w:marBottom w:val="0"/>
          <w:divBdr>
            <w:top w:val="none" w:sz="0" w:space="0" w:color="auto"/>
            <w:left w:val="none" w:sz="0" w:space="0" w:color="auto"/>
            <w:bottom w:val="none" w:sz="0" w:space="0" w:color="auto"/>
            <w:right w:val="none" w:sz="0" w:space="0" w:color="auto"/>
          </w:divBdr>
        </w:div>
        <w:div w:id="1222785369">
          <w:marLeft w:val="0"/>
          <w:marRight w:val="0"/>
          <w:marTop w:val="0"/>
          <w:marBottom w:val="0"/>
          <w:divBdr>
            <w:top w:val="none" w:sz="0" w:space="0" w:color="auto"/>
            <w:left w:val="none" w:sz="0" w:space="0" w:color="auto"/>
            <w:bottom w:val="none" w:sz="0" w:space="0" w:color="auto"/>
            <w:right w:val="none" w:sz="0" w:space="0" w:color="auto"/>
          </w:divBdr>
        </w:div>
        <w:div w:id="1530415015">
          <w:marLeft w:val="0"/>
          <w:marRight w:val="0"/>
          <w:marTop w:val="0"/>
          <w:marBottom w:val="0"/>
          <w:divBdr>
            <w:top w:val="none" w:sz="0" w:space="0" w:color="auto"/>
            <w:left w:val="none" w:sz="0" w:space="0" w:color="auto"/>
            <w:bottom w:val="none" w:sz="0" w:space="0" w:color="auto"/>
            <w:right w:val="none" w:sz="0" w:space="0" w:color="auto"/>
          </w:divBdr>
        </w:div>
        <w:div w:id="624120134">
          <w:marLeft w:val="0"/>
          <w:marRight w:val="0"/>
          <w:marTop w:val="0"/>
          <w:marBottom w:val="0"/>
          <w:divBdr>
            <w:top w:val="none" w:sz="0" w:space="0" w:color="auto"/>
            <w:left w:val="none" w:sz="0" w:space="0" w:color="auto"/>
            <w:bottom w:val="none" w:sz="0" w:space="0" w:color="auto"/>
            <w:right w:val="none" w:sz="0" w:space="0" w:color="auto"/>
          </w:divBdr>
        </w:div>
        <w:div w:id="1043021225">
          <w:marLeft w:val="0"/>
          <w:marRight w:val="0"/>
          <w:marTop w:val="0"/>
          <w:marBottom w:val="0"/>
          <w:divBdr>
            <w:top w:val="none" w:sz="0" w:space="0" w:color="auto"/>
            <w:left w:val="none" w:sz="0" w:space="0" w:color="auto"/>
            <w:bottom w:val="none" w:sz="0" w:space="0" w:color="auto"/>
            <w:right w:val="none" w:sz="0" w:space="0" w:color="auto"/>
          </w:divBdr>
        </w:div>
        <w:div w:id="817189316">
          <w:marLeft w:val="0"/>
          <w:marRight w:val="0"/>
          <w:marTop w:val="0"/>
          <w:marBottom w:val="0"/>
          <w:divBdr>
            <w:top w:val="none" w:sz="0" w:space="0" w:color="auto"/>
            <w:left w:val="none" w:sz="0" w:space="0" w:color="auto"/>
            <w:bottom w:val="none" w:sz="0" w:space="0" w:color="auto"/>
            <w:right w:val="none" w:sz="0" w:space="0" w:color="auto"/>
          </w:divBdr>
        </w:div>
        <w:div w:id="1765952025">
          <w:marLeft w:val="0"/>
          <w:marRight w:val="0"/>
          <w:marTop w:val="0"/>
          <w:marBottom w:val="0"/>
          <w:divBdr>
            <w:top w:val="none" w:sz="0" w:space="0" w:color="auto"/>
            <w:left w:val="none" w:sz="0" w:space="0" w:color="auto"/>
            <w:bottom w:val="none" w:sz="0" w:space="0" w:color="auto"/>
            <w:right w:val="none" w:sz="0" w:space="0" w:color="auto"/>
          </w:divBdr>
        </w:div>
      </w:divsChild>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project-syndicate.org/commentary/west-needs-war-economics-energy-food-supply-shortages-by-joseph-e-stiglitz-2022-10" TargetMode="External"/><Relationship Id="rId26" Type="http://schemas.openxmlformats.org/officeDocument/2006/relationships/hyperlink" Target="http://www.kremlin.ru/events/president/news/61640/photos"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aspistrategist.org.au/internal-divisions-spell-the-end-of-asean-as-we-know-it/" TargetMode="External"/><Relationship Id="rId17" Type="http://schemas.openxmlformats.org/officeDocument/2006/relationships/image" Target="media/image6.jpeg"/><Relationship Id="rId25" Type="http://schemas.openxmlformats.org/officeDocument/2006/relationships/hyperlink" Target="http://www.kremlin.ru/events/president/news/61640/photos" TargetMode="External"/><Relationship Id="rId33"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flickr.com/photos/apec2013/" TargetMode="External"/><Relationship Id="rId20" Type="http://schemas.openxmlformats.org/officeDocument/2006/relationships/hyperlink" Target="https://www.flickr.com/photos/vpickering/" TargetMode="External"/><Relationship Id="rId29" Type="http://schemas.openxmlformats.org/officeDocument/2006/relationships/hyperlink" Target="https://www.politico.com/news/2022/10/16/xi-jinpings-path-to-power-from-outcast-to-emperor-0006197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spistrategist.org.au/internal-divisions-spell-the-end-of-asean-as-we-know-it/" TargetMode="External"/><Relationship Id="rId24" Type="http://schemas.openxmlformats.org/officeDocument/2006/relationships/hyperlink" Target="https://www.nytimes.com/2022/10/12/world/americas/venezuela-us-sanctions.html?smid=tw-share" TargetMode="External"/><Relationship Id="rId32" Type="http://schemas.openxmlformats.org/officeDocument/2006/relationships/hyperlink" Target="https://www.routledge.com/Victims-Atrocity-and-International-Criminal-Justice-Lessons-from-Cambodia/Killean/p/book/9780367895471?gclid=CjwKCAjwwL6aBhBlE" TargetMode="External"/><Relationship Id="rId5" Type="http://schemas.openxmlformats.org/officeDocument/2006/relationships/image" Target="media/image1.png"/><Relationship Id="rId15" Type="http://schemas.openxmlformats.org/officeDocument/2006/relationships/hyperlink" Target="https://www.thinkchina.sg/chinas-economic-crisis-ticking-time-bomb" TargetMode="External"/><Relationship Id="rId23" Type="http://schemas.openxmlformats.org/officeDocument/2006/relationships/hyperlink" Target="https://www.nytimes.com/2022/10/12/world/americas/venezuela-us-sanctions.html?smid=tw-share" TargetMode="External"/><Relationship Id="rId28" Type="http://schemas.openxmlformats.org/officeDocument/2006/relationships/hyperlink" Target="https://www.csis.org/analysis/shock-and-incredulity-why-markets-dont-buy-new-british-governments-growth-plan" TargetMode="External"/><Relationship Id="rId10" Type="http://schemas.openxmlformats.org/officeDocument/2006/relationships/image" Target="media/image4.jpeg"/><Relationship Id="rId19" Type="http://schemas.openxmlformats.org/officeDocument/2006/relationships/hyperlink" Target="https://www.project-syndicate.org/commentary/west-needs-war-economics-energy-food-supply-shortages-by-joseph-e-stiglitz-2022-10" TargetMode="External"/><Relationship Id="rId31" Type="http://schemas.openxmlformats.org/officeDocument/2006/relationships/hyperlink" Target="https://thediplomat.com/2022/10/vietnams-un-abstention-casts-doubt-on-its-commitment-to-principle/" TargetMode="External"/><Relationship Id="rId4" Type="http://schemas.openxmlformats.org/officeDocument/2006/relationships/webSettings" Target="webSettings.xml"/><Relationship Id="rId9" Type="http://schemas.openxmlformats.org/officeDocument/2006/relationships/hyperlink" Target="https://johnmenadue.com/china-how-do-i-fear-thee-let-me-count-the-ways/" TargetMode="External"/><Relationship Id="rId14" Type="http://schemas.openxmlformats.org/officeDocument/2006/relationships/hyperlink" Target="https://www.thinkchina.sg/chinas-economic-crisis-ticking-time-bomb" TargetMode="External"/><Relationship Id="rId22" Type="http://schemas.openxmlformats.org/officeDocument/2006/relationships/hyperlink" Target="https://www.nytimes.com/2022/10/12/world/americas/venezuela-us-sanctions.html?smid=tw-share" TargetMode="External"/><Relationship Id="rId27" Type="http://schemas.openxmlformats.org/officeDocument/2006/relationships/hyperlink" Target="https://www.lowyinstitute.org/publications/best-way-avoid-war-arm-taiwan" TargetMode="External"/><Relationship Id="rId30" Type="http://schemas.openxmlformats.org/officeDocument/2006/relationships/hyperlink" Target="https://www.theguardian.com/world/2022/sep/06/west-reluctant-to-put-putin-on-trial-say-ukrainian-officials" TargetMode="External"/><Relationship Id="rId35" Type="http://schemas.openxmlformats.org/officeDocument/2006/relationships/theme" Target="theme/theme1.xml"/><Relationship Id="rId8" Type="http://schemas.openxmlformats.org/officeDocument/2006/relationships/hyperlink" Target="https://johnmenadue.com/china-how-do-i-fear-thee-let-me-count-the-w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2234</Words>
  <Characters>12737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2022-11-06T03:02:00Z</dcterms:created>
  <dcterms:modified xsi:type="dcterms:W3CDTF">2022-11-06T03:02:00Z</dcterms:modified>
</cp:coreProperties>
</file>