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50D839E2" w14:textId="77777777" w:rsidTr="0043553B">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3553B" w14:paraId="7B534F08" w14:textId="77777777">
              <w:tc>
                <w:tcPr>
                  <w:tcW w:w="0" w:type="auto"/>
                  <w:tcMar>
                    <w:top w:w="0" w:type="dxa"/>
                    <w:left w:w="135" w:type="dxa"/>
                    <w:bottom w:w="0" w:type="dxa"/>
                    <w:right w:w="135" w:type="dxa"/>
                  </w:tcMar>
                  <w:hideMark/>
                </w:tcPr>
                <w:p w14:paraId="45697FA9" w14:textId="6538F7FB" w:rsidR="0043553B" w:rsidRDefault="0043553B">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0DD48843" wp14:editId="57E77323">
                        <wp:extent cx="6475730" cy="1428115"/>
                        <wp:effectExtent l="0" t="0" r="127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8115"/>
                                </a:xfrm>
                                <a:prstGeom prst="rect">
                                  <a:avLst/>
                                </a:prstGeom>
                                <a:noFill/>
                                <a:ln>
                                  <a:noFill/>
                                </a:ln>
                              </pic:spPr>
                            </pic:pic>
                          </a:graphicData>
                        </a:graphic>
                      </wp:inline>
                    </w:drawing>
                  </w:r>
                  <w:r>
                    <w:fldChar w:fldCharType="end"/>
                  </w:r>
                </w:p>
              </w:tc>
            </w:tr>
          </w:tbl>
          <w:p w14:paraId="460BE18A" w14:textId="77777777" w:rsidR="0043553B" w:rsidRDefault="0043553B">
            <w:pPr>
              <w:rPr>
                <w:rFonts w:ascii="Times" w:hAnsi="Times" w:cs="Times"/>
                <w:color w:val="000000"/>
                <w:sz w:val="27"/>
                <w:szCs w:val="27"/>
              </w:rPr>
            </w:pPr>
          </w:p>
        </w:tc>
      </w:tr>
    </w:tbl>
    <w:p w14:paraId="12316946"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4759FD72"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7D65BE73" w14:textId="77777777">
              <w:tc>
                <w:tcPr>
                  <w:tcW w:w="0" w:type="auto"/>
                  <w:tcMar>
                    <w:top w:w="0" w:type="dxa"/>
                    <w:left w:w="270" w:type="dxa"/>
                    <w:bottom w:w="135" w:type="dxa"/>
                    <w:right w:w="270" w:type="dxa"/>
                  </w:tcMar>
                  <w:hideMark/>
                </w:tcPr>
                <w:p w14:paraId="0CA05190" w14:textId="77777777" w:rsidR="0043553B" w:rsidRDefault="0043553B">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52 of:</w:t>
                  </w:r>
                </w:p>
              </w:tc>
            </w:tr>
          </w:tbl>
          <w:p w14:paraId="43484A5F" w14:textId="77777777" w:rsidR="0043553B" w:rsidRDefault="0043553B">
            <w:pPr>
              <w:rPr>
                <w:rFonts w:ascii="Times" w:hAnsi="Times" w:cs="Times"/>
                <w:color w:val="000000"/>
                <w:sz w:val="27"/>
                <w:szCs w:val="27"/>
              </w:rPr>
            </w:pPr>
          </w:p>
        </w:tc>
      </w:tr>
    </w:tbl>
    <w:p w14:paraId="625CDD92"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605EBDF6" w14:textId="77777777" w:rsidTr="0043553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4F68B325" w14:textId="77777777">
              <w:tc>
                <w:tcPr>
                  <w:tcW w:w="0" w:type="auto"/>
                  <w:hideMark/>
                </w:tcPr>
                <w:p w14:paraId="1FAD1E1B" w14:textId="3703B750" w:rsidR="0043553B" w:rsidRDefault="0043553B">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2D7C18EE" wp14:editId="4CBE2E51">
                        <wp:extent cx="6475730" cy="3636010"/>
                        <wp:effectExtent l="0" t="0" r="127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6010"/>
                                </a:xfrm>
                                <a:prstGeom prst="rect">
                                  <a:avLst/>
                                </a:prstGeom>
                                <a:noFill/>
                                <a:ln>
                                  <a:noFill/>
                                </a:ln>
                              </pic:spPr>
                            </pic:pic>
                          </a:graphicData>
                        </a:graphic>
                      </wp:inline>
                    </w:drawing>
                  </w:r>
                  <w:r>
                    <w:fldChar w:fldCharType="end"/>
                  </w:r>
                </w:p>
              </w:tc>
            </w:tr>
          </w:tbl>
          <w:p w14:paraId="7EAD7B43" w14:textId="77777777" w:rsidR="0043553B" w:rsidRDefault="0043553B">
            <w:pPr>
              <w:rPr>
                <w:rFonts w:ascii="Times" w:hAnsi="Times" w:cs="Times"/>
                <w:color w:val="000000"/>
                <w:sz w:val="27"/>
                <w:szCs w:val="27"/>
              </w:rPr>
            </w:pPr>
          </w:p>
        </w:tc>
      </w:tr>
    </w:tbl>
    <w:p w14:paraId="2DAA73B0"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499FC8C7" w14:textId="77777777" w:rsidTr="0043553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3553B" w14:paraId="49AFC30F" w14:textId="77777777">
              <w:tc>
                <w:tcPr>
                  <w:tcW w:w="0" w:type="auto"/>
                  <w:vAlign w:val="center"/>
                  <w:hideMark/>
                </w:tcPr>
                <w:p w14:paraId="7F25014C" w14:textId="77777777" w:rsidR="0043553B" w:rsidRDefault="0043553B"/>
              </w:tc>
            </w:tr>
          </w:tbl>
          <w:p w14:paraId="76DAF96D" w14:textId="77777777" w:rsidR="0043553B" w:rsidRDefault="0043553B">
            <w:pPr>
              <w:rPr>
                <w:rFonts w:ascii="Times" w:hAnsi="Times" w:cs="Times"/>
                <w:color w:val="000000"/>
                <w:sz w:val="27"/>
                <w:szCs w:val="27"/>
              </w:rPr>
            </w:pPr>
          </w:p>
        </w:tc>
      </w:tr>
    </w:tbl>
    <w:p w14:paraId="11E64FA4"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0479D64D" w14:textId="77777777" w:rsidTr="0043553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20C6325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3553B" w14:paraId="06A6E422" w14:textId="77777777">
                    <w:tc>
                      <w:tcPr>
                        <w:tcW w:w="0" w:type="auto"/>
                        <w:shd w:val="clear" w:color="auto" w:fill="4B6AA2"/>
                        <w:tcMar>
                          <w:top w:w="270" w:type="dxa"/>
                          <w:left w:w="270" w:type="dxa"/>
                          <w:bottom w:w="270" w:type="dxa"/>
                          <w:right w:w="270" w:type="dxa"/>
                        </w:tcMar>
                        <w:hideMark/>
                      </w:tcPr>
                      <w:p w14:paraId="4B89F5C8" w14:textId="77777777" w:rsidR="0043553B" w:rsidRDefault="0043553B">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4B8AA419" w14:textId="77777777" w:rsidR="0043553B" w:rsidRDefault="0043553B">
                  <w:pPr>
                    <w:rPr>
                      <w:rFonts w:ascii="Times New Roman" w:hAnsi="Times New Roman"/>
                    </w:rPr>
                  </w:pPr>
                </w:p>
              </w:tc>
            </w:tr>
          </w:tbl>
          <w:p w14:paraId="6E852218" w14:textId="77777777" w:rsidR="0043553B" w:rsidRDefault="0043553B">
            <w:pPr>
              <w:rPr>
                <w:rFonts w:ascii="Times" w:hAnsi="Times" w:cs="Times"/>
                <w:color w:val="000000"/>
                <w:sz w:val="27"/>
                <w:szCs w:val="27"/>
              </w:rPr>
            </w:pPr>
          </w:p>
        </w:tc>
      </w:tr>
    </w:tbl>
    <w:p w14:paraId="511F0AE2"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17182AC0"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7D4216A4" w14:textId="77777777">
              <w:tc>
                <w:tcPr>
                  <w:tcW w:w="0" w:type="auto"/>
                  <w:tcMar>
                    <w:top w:w="0" w:type="dxa"/>
                    <w:left w:w="270" w:type="dxa"/>
                    <w:bottom w:w="135" w:type="dxa"/>
                    <w:right w:w="270" w:type="dxa"/>
                  </w:tcMar>
                  <w:hideMark/>
                </w:tcPr>
                <w:p w14:paraId="2EF161CF" w14:textId="77777777" w:rsidR="0043553B" w:rsidRDefault="0043553B">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the economics of "the shutdown" and the shortfalls in modern day spying.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B6B869D" w14:textId="77777777" w:rsidR="0043553B" w:rsidRDefault="0043553B">
            <w:pPr>
              <w:rPr>
                <w:rFonts w:ascii="Times" w:hAnsi="Times" w:cs="Times"/>
                <w:color w:val="000000"/>
                <w:sz w:val="27"/>
                <w:szCs w:val="27"/>
              </w:rPr>
            </w:pPr>
          </w:p>
        </w:tc>
      </w:tr>
    </w:tbl>
    <w:p w14:paraId="152CC904"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10B2AD1"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110F7B4C" w14:textId="77777777">
              <w:tc>
                <w:tcPr>
                  <w:tcW w:w="0" w:type="auto"/>
                  <w:vAlign w:val="center"/>
                  <w:hideMark/>
                </w:tcPr>
                <w:p w14:paraId="722859F2" w14:textId="77777777" w:rsidR="0043553B" w:rsidRDefault="0043553B"/>
              </w:tc>
            </w:tr>
          </w:tbl>
          <w:p w14:paraId="19F9D91F" w14:textId="77777777" w:rsidR="0043553B" w:rsidRDefault="0043553B">
            <w:pPr>
              <w:rPr>
                <w:rFonts w:ascii="Times" w:hAnsi="Times" w:cs="Times"/>
                <w:color w:val="000000"/>
                <w:sz w:val="27"/>
                <w:szCs w:val="27"/>
              </w:rPr>
            </w:pPr>
          </w:p>
        </w:tc>
      </w:tr>
    </w:tbl>
    <w:p w14:paraId="44766260"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3837FE2C" w14:textId="77777777" w:rsidTr="0043553B">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3553B" w14:paraId="45479062" w14:textId="77777777">
              <w:tc>
                <w:tcPr>
                  <w:tcW w:w="0" w:type="auto"/>
                  <w:tcMar>
                    <w:top w:w="0" w:type="dxa"/>
                    <w:left w:w="135" w:type="dxa"/>
                    <w:bottom w:w="135" w:type="dxa"/>
                    <w:right w:w="135" w:type="dxa"/>
                  </w:tcMar>
                  <w:hideMark/>
                </w:tcPr>
                <w:p w14:paraId="0CA8DD89" w14:textId="08D7D7A5" w:rsidR="0043553B" w:rsidRDefault="0043553B">
                  <w:r>
                    <w:lastRenderedPageBreak/>
                    <w:fldChar w:fldCharType="begin"/>
                  </w:r>
                  <w:r>
                    <w:instrText xml:space="preserve"> INCLUDEPICTURE "https://mcusercontent.com/0e9feb1606f1b4129a8b65828/_compresseds/7c7b3030-9413-834e-8989-b306de8d3057.jpg" \* MERGEFORMATINET </w:instrText>
                  </w:r>
                  <w:r>
                    <w:fldChar w:fldCharType="separate"/>
                  </w:r>
                  <w:r>
                    <w:rPr>
                      <w:noProof/>
                    </w:rPr>
                    <w:drawing>
                      <wp:inline distT="0" distB="0" distL="0" distR="0" wp14:anchorId="0CD52AD8" wp14:editId="14D6A07F">
                        <wp:extent cx="6475730" cy="3632835"/>
                        <wp:effectExtent l="0" t="0" r="1270" b="0"/>
                        <wp:docPr id="11" name="Picture 11" descr="A picture containing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severa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730" cy="3632835"/>
                                </a:xfrm>
                                <a:prstGeom prst="rect">
                                  <a:avLst/>
                                </a:prstGeom>
                                <a:noFill/>
                                <a:ln>
                                  <a:noFill/>
                                </a:ln>
                              </pic:spPr>
                            </pic:pic>
                          </a:graphicData>
                        </a:graphic>
                      </wp:inline>
                    </w:drawing>
                  </w:r>
                  <w:r>
                    <w:fldChar w:fldCharType="end"/>
                  </w:r>
                </w:p>
              </w:tc>
            </w:tr>
            <w:tr w:rsidR="0043553B" w14:paraId="1A1BC9AE" w14:textId="77777777">
              <w:tc>
                <w:tcPr>
                  <w:tcW w:w="8445" w:type="dxa"/>
                  <w:tcMar>
                    <w:top w:w="0" w:type="dxa"/>
                    <w:left w:w="135" w:type="dxa"/>
                    <w:bottom w:w="0" w:type="dxa"/>
                    <w:right w:w="135" w:type="dxa"/>
                  </w:tcMar>
                  <w:hideMark/>
                </w:tcPr>
                <w:p w14:paraId="657AE19B" w14:textId="77777777" w:rsidR="0043553B" w:rsidRDefault="0043553B">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A Big Picture View of the Shutdown</w:t>
                    </w:r>
                  </w:hyperlink>
                </w:p>
                <w:p w14:paraId="362DE7A1" w14:textId="77777777" w:rsidR="0043553B" w:rsidRDefault="0043553B">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I will confess that economics is not typically my strong suit. It was never my core discipline at university, and I sometimes find the connections between global markets and politics difficult to untangle. That is why I find it helpful to listen to experts who can piece it all together for me. In their most recent episode </w:t>
                  </w:r>
                  <w:r>
                    <w:rPr>
                      <w:rStyle w:val="Emphasis"/>
                      <w:rFonts w:ascii="Helvetica Neue" w:hAnsi="Helvetica Neue"/>
                      <w:color w:val="000000"/>
                      <w:sz w:val="18"/>
                      <w:szCs w:val="18"/>
                    </w:rPr>
                    <w:t>Talking Politics’</w:t>
                  </w:r>
                  <w:r>
                    <w:rPr>
                      <w:rFonts w:ascii="Helvetica Neue" w:hAnsi="Helvetica Neue"/>
                      <w:color w:val="000000"/>
                      <w:sz w:val="18"/>
                      <w:szCs w:val="18"/>
                    </w:rPr>
                    <w:t xml:space="preserve"> David </w:t>
                  </w:r>
                  <w:proofErr w:type="spellStart"/>
                  <w:r>
                    <w:rPr>
                      <w:rFonts w:ascii="Helvetica Neue" w:hAnsi="Helvetica Neue"/>
                      <w:color w:val="000000"/>
                      <w:sz w:val="18"/>
                      <w:szCs w:val="18"/>
                    </w:rPr>
                    <w:t>Runicman</w:t>
                  </w:r>
                  <w:proofErr w:type="spellEnd"/>
                  <w:r>
                    <w:rPr>
                      <w:rFonts w:ascii="Helvetica Neue" w:hAnsi="Helvetica Neue"/>
                      <w:color w:val="000000"/>
                      <w:sz w:val="18"/>
                      <w:szCs w:val="18"/>
                    </w:rPr>
                    <w:t xml:space="preserve"> and Helen Thompson </w:t>
                  </w:r>
                  <w:hyperlink r:id="rId9" w:tgtFrame="_blank" w:history="1">
                    <w:r>
                      <w:rPr>
                        <w:rStyle w:val="Hyperlink"/>
                        <w:rFonts w:ascii="Helvetica Neue" w:hAnsi="Helvetica Neue"/>
                        <w:b/>
                        <w:bCs/>
                        <w:color w:val="4C6AA2"/>
                        <w:sz w:val="18"/>
                        <w:szCs w:val="18"/>
                      </w:rPr>
                      <w:t>are joined</w:t>
                    </w:r>
                  </w:hyperlink>
                  <w:r>
                    <w:rPr>
                      <w:rFonts w:ascii="Helvetica Neue" w:hAnsi="Helvetica Neue"/>
                      <w:color w:val="000000"/>
                      <w:sz w:val="18"/>
                      <w:szCs w:val="18"/>
                    </w:rPr>
                    <w:t xml:space="preserve"> by Adam </w:t>
                  </w:r>
                  <w:proofErr w:type="spellStart"/>
                  <w:r>
                    <w:rPr>
                      <w:rFonts w:ascii="Helvetica Neue" w:hAnsi="Helvetica Neue"/>
                      <w:color w:val="000000"/>
                      <w:sz w:val="18"/>
                      <w:szCs w:val="18"/>
                    </w:rPr>
                    <w:t>Tooze</w:t>
                  </w:r>
                  <w:proofErr w:type="spellEnd"/>
                  <w:r>
                    <w:rPr>
                      <w:rFonts w:ascii="Helvetica Neue" w:hAnsi="Helvetica Neue"/>
                      <w:color w:val="000000"/>
                      <w:sz w:val="18"/>
                      <w:szCs w:val="18"/>
                    </w:rPr>
                    <w:t xml:space="preserve"> to discuss his latest book </w:t>
                  </w:r>
                  <w:r>
                    <w:rPr>
                      <w:rStyle w:val="Emphasis"/>
                      <w:rFonts w:ascii="Helvetica Neue" w:hAnsi="Helvetica Neue"/>
                      <w:color w:val="000000"/>
                      <w:sz w:val="18"/>
                      <w:szCs w:val="18"/>
                    </w:rPr>
                    <w:t>Shutdown</w:t>
                  </w:r>
                  <w:r>
                    <w:rPr>
                      <w:rFonts w:ascii="Helvetica Neue" w:hAnsi="Helvetica Neue"/>
                      <w:color w:val="000000"/>
                      <w:sz w:val="18"/>
                      <w:szCs w:val="18"/>
                    </w:rPr>
                    <w:t xml:space="preserve">, as well as the big shifts in economics and politics that are underway today. While they pay particular attention to some of the changes the COVID-19 pandemic has precipitated, </w:t>
                  </w:r>
                  <w:proofErr w:type="gramStart"/>
                  <w:r>
                    <w:rPr>
                      <w:rFonts w:ascii="Helvetica Neue" w:hAnsi="Helvetica Neue"/>
                      <w:color w:val="000000"/>
                      <w:sz w:val="18"/>
                      <w:szCs w:val="18"/>
                    </w:rPr>
                    <w:t>it is clear that many</w:t>
                  </w:r>
                  <w:proofErr w:type="gramEnd"/>
                  <w:r>
                    <w:rPr>
                      <w:rFonts w:ascii="Helvetica Neue" w:hAnsi="Helvetica Neue"/>
                      <w:color w:val="000000"/>
                      <w:sz w:val="18"/>
                      <w:szCs w:val="18"/>
                    </w:rPr>
                    <w:t xml:space="preserve"> of the changes we are experiencing today have their origins well before the pandemic. It is a fascinating hour long discussion which presents a wide-angle view of how the pandemic, climate change, geopolitics and many other topics are interconnected, great for those wanting to step back from the day-to-day news cycle.</w:t>
                  </w:r>
                  <w:r>
                    <w:rPr>
                      <w:rFonts w:ascii="Verdana" w:hAnsi="Verdana"/>
                      <w:color w:val="000000"/>
                    </w:rPr>
                    <w:br/>
                  </w:r>
                  <w:r>
                    <w:rPr>
                      <w:rFonts w:ascii="Helvetica Neue" w:hAnsi="Helvetica Neue"/>
                      <w:color w:val="000000"/>
                      <w:sz w:val="17"/>
                      <w:szCs w:val="17"/>
                    </w:rPr>
                    <w:t>Image credit: </w:t>
                  </w:r>
                  <w:hyperlink r:id="rId10" w:tgtFrame="_blank" w:history="1">
                    <w:r>
                      <w:rPr>
                        <w:rStyle w:val="Hyperlink"/>
                        <w:rFonts w:ascii="Helvetica Neue" w:hAnsi="Helvetica Neue"/>
                        <w:b/>
                        <w:bCs/>
                        <w:color w:val="4C6AA2"/>
                        <w:sz w:val="17"/>
                        <w:szCs w:val="17"/>
                      </w:rPr>
                      <w:t xml:space="preserve">Vlad </w:t>
                    </w:r>
                    <w:proofErr w:type="spellStart"/>
                    <w:r>
                      <w:rPr>
                        <w:rStyle w:val="Hyperlink"/>
                        <w:rFonts w:ascii="Helvetica Neue" w:hAnsi="Helvetica Neue"/>
                        <w:b/>
                        <w:bCs/>
                        <w:color w:val="4C6AA2"/>
                        <w:sz w:val="17"/>
                        <w:szCs w:val="17"/>
                      </w:rPr>
                      <w:t>Busuioc</w:t>
                    </w:r>
                    <w:proofErr w:type="spellEnd"/>
                  </w:hyperlink>
                </w:p>
              </w:tc>
            </w:tr>
          </w:tbl>
          <w:p w14:paraId="3714E8E9" w14:textId="77777777" w:rsidR="0043553B" w:rsidRDefault="0043553B">
            <w:pPr>
              <w:rPr>
                <w:rFonts w:ascii="Times" w:hAnsi="Times" w:cs="Times"/>
                <w:color w:val="000000"/>
                <w:sz w:val="27"/>
                <w:szCs w:val="27"/>
              </w:rPr>
            </w:pPr>
          </w:p>
        </w:tc>
      </w:tr>
    </w:tbl>
    <w:p w14:paraId="571EBB6B"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0666A8AD"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5D4A834B" w14:textId="77777777">
              <w:tc>
                <w:tcPr>
                  <w:tcW w:w="0" w:type="auto"/>
                  <w:vAlign w:val="center"/>
                  <w:hideMark/>
                </w:tcPr>
                <w:p w14:paraId="5108E51E" w14:textId="77777777" w:rsidR="0043553B" w:rsidRDefault="0043553B"/>
              </w:tc>
            </w:tr>
          </w:tbl>
          <w:p w14:paraId="0E9BB475" w14:textId="77777777" w:rsidR="0043553B" w:rsidRDefault="0043553B">
            <w:pPr>
              <w:rPr>
                <w:rFonts w:ascii="Times" w:hAnsi="Times" w:cs="Times"/>
                <w:color w:val="000000"/>
                <w:sz w:val="27"/>
                <w:szCs w:val="27"/>
              </w:rPr>
            </w:pPr>
          </w:p>
        </w:tc>
      </w:tr>
    </w:tbl>
    <w:p w14:paraId="2B61A2DB"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6DCAB585"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419FCB06" w14:textId="77777777">
              <w:tc>
                <w:tcPr>
                  <w:tcW w:w="0" w:type="auto"/>
                  <w:tcMar>
                    <w:top w:w="0" w:type="dxa"/>
                    <w:left w:w="270" w:type="dxa"/>
                    <w:bottom w:w="135" w:type="dxa"/>
                    <w:right w:w="270" w:type="dxa"/>
                  </w:tcMar>
                  <w:hideMark/>
                </w:tcPr>
                <w:p w14:paraId="5BB17343" w14:textId="77777777" w:rsidR="0043553B" w:rsidRDefault="0043553B">
                  <w:pPr>
                    <w:spacing w:line="360" w:lineRule="atLeast"/>
                    <w:rPr>
                      <w:rFonts w:ascii="Verdana" w:hAnsi="Verdana"/>
                      <w:color w:val="222222"/>
                    </w:rPr>
                  </w:pPr>
                  <w:r>
                    <w:rPr>
                      <w:rStyle w:val="Emphasis"/>
                      <w:rFonts w:ascii="Helvetica Neue" w:hAnsi="Helvetica Neue"/>
                      <w:color w:val="000000"/>
                      <w:sz w:val="17"/>
                      <w:szCs w:val="17"/>
                    </w:rPr>
                    <w:t>This article was contributed by </w:t>
                  </w:r>
                  <w:r>
                    <w:rPr>
                      <w:rStyle w:val="Emphasis"/>
                      <w:rFonts w:ascii="Helvetica Neue" w:hAnsi="Helvetica Neue"/>
                      <w:color w:val="222222"/>
                      <w:sz w:val="17"/>
                      <w:szCs w:val="17"/>
                    </w:rPr>
                    <w:t xml:space="preserve">Alex </w:t>
                  </w:r>
                  <w:proofErr w:type="spellStart"/>
                  <w:r>
                    <w:rPr>
                      <w:rStyle w:val="Emphasis"/>
                      <w:rFonts w:ascii="Helvetica Neue" w:hAnsi="Helvetica Neue"/>
                      <w:color w:val="222222"/>
                      <w:sz w:val="17"/>
                      <w:szCs w:val="17"/>
                    </w:rPr>
                    <w:t>McManis</w:t>
                  </w:r>
                  <w:proofErr w:type="spellEnd"/>
                  <w:r>
                    <w:rPr>
                      <w:rStyle w:val="Emphasis"/>
                      <w:rFonts w:ascii="Helvetica Neue" w:hAnsi="Helvetica Neue"/>
                      <w:color w:val="222222"/>
                      <w:sz w:val="17"/>
                      <w:szCs w:val="17"/>
                    </w:rPr>
                    <w:t>. Alex holds a Bachelor of Arts with First Class Honours in Government and International Relations from the University of Sydney and was previously the Climate and Energy Security Fellow at Young Australians in International Affairs. Alex has served on the Council since 2019.</w:t>
                  </w:r>
                </w:p>
              </w:tc>
            </w:tr>
          </w:tbl>
          <w:p w14:paraId="2A3C7E6C" w14:textId="77777777" w:rsidR="0043553B" w:rsidRDefault="0043553B">
            <w:pPr>
              <w:rPr>
                <w:rFonts w:ascii="Times" w:hAnsi="Times" w:cs="Times"/>
                <w:color w:val="000000"/>
                <w:sz w:val="27"/>
                <w:szCs w:val="27"/>
              </w:rPr>
            </w:pPr>
          </w:p>
        </w:tc>
      </w:tr>
    </w:tbl>
    <w:p w14:paraId="14A2A9AD"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172ECEB4"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18EF29B4" w14:textId="77777777">
              <w:tc>
                <w:tcPr>
                  <w:tcW w:w="0" w:type="auto"/>
                  <w:vAlign w:val="center"/>
                  <w:hideMark/>
                </w:tcPr>
                <w:p w14:paraId="3F541D27" w14:textId="77777777" w:rsidR="0043553B" w:rsidRDefault="0043553B"/>
              </w:tc>
            </w:tr>
          </w:tbl>
          <w:p w14:paraId="2A1F8B46" w14:textId="77777777" w:rsidR="0043553B" w:rsidRDefault="0043553B">
            <w:pPr>
              <w:rPr>
                <w:rFonts w:ascii="Times" w:hAnsi="Times" w:cs="Times"/>
                <w:color w:val="000000"/>
                <w:sz w:val="27"/>
                <w:szCs w:val="27"/>
              </w:rPr>
            </w:pPr>
          </w:p>
        </w:tc>
      </w:tr>
    </w:tbl>
    <w:p w14:paraId="79BC93CC"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3C4A69E" w14:textId="77777777" w:rsidTr="0043553B">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3553B" w14:paraId="6B40AE77" w14:textId="77777777">
              <w:tc>
                <w:tcPr>
                  <w:tcW w:w="0" w:type="auto"/>
                  <w:tcMar>
                    <w:top w:w="0" w:type="dxa"/>
                    <w:left w:w="135" w:type="dxa"/>
                    <w:bottom w:w="135" w:type="dxa"/>
                    <w:right w:w="135" w:type="dxa"/>
                  </w:tcMar>
                  <w:hideMark/>
                </w:tcPr>
                <w:p w14:paraId="527EF318" w14:textId="79469A26" w:rsidR="0043553B" w:rsidRDefault="0043553B">
                  <w:r>
                    <w:lastRenderedPageBreak/>
                    <w:fldChar w:fldCharType="begin"/>
                  </w:r>
                  <w:r>
                    <w:instrText xml:space="preserve"> INCLUDEPICTURE "https://mcusercontent.com/0e9feb1606f1b4129a8b65828/_compresseds/cf204f13-2978-2b83-209e-221c1c2e7f3c.jpg" \* MERGEFORMATINET </w:instrText>
                  </w:r>
                  <w:r>
                    <w:fldChar w:fldCharType="separate"/>
                  </w:r>
                  <w:r>
                    <w:rPr>
                      <w:noProof/>
                    </w:rPr>
                    <w:drawing>
                      <wp:inline distT="0" distB="0" distL="0" distR="0" wp14:anchorId="68D965C6" wp14:editId="341DE0D2">
                        <wp:extent cx="6475730" cy="4311015"/>
                        <wp:effectExtent l="0" t="0" r="1270" b="0"/>
                        <wp:docPr id="10" name="Picture 10" descr="A person carrying a briefca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arrying a briefcas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730" cy="4311015"/>
                                </a:xfrm>
                                <a:prstGeom prst="rect">
                                  <a:avLst/>
                                </a:prstGeom>
                                <a:noFill/>
                                <a:ln>
                                  <a:noFill/>
                                </a:ln>
                              </pic:spPr>
                            </pic:pic>
                          </a:graphicData>
                        </a:graphic>
                      </wp:inline>
                    </w:drawing>
                  </w:r>
                  <w:r>
                    <w:fldChar w:fldCharType="end"/>
                  </w:r>
                </w:p>
              </w:tc>
            </w:tr>
            <w:tr w:rsidR="0043553B" w14:paraId="50A0997B" w14:textId="77777777">
              <w:tc>
                <w:tcPr>
                  <w:tcW w:w="8445" w:type="dxa"/>
                  <w:tcMar>
                    <w:top w:w="0" w:type="dxa"/>
                    <w:left w:w="135" w:type="dxa"/>
                    <w:bottom w:w="0" w:type="dxa"/>
                    <w:right w:w="135" w:type="dxa"/>
                  </w:tcMar>
                  <w:hideMark/>
                </w:tcPr>
                <w:p w14:paraId="2B7207C3" w14:textId="77777777" w:rsidR="0043553B" w:rsidRDefault="0043553B">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 xml:space="preserve">American Spies Are Fighting the Last War, </w:t>
                    </w:r>
                    <w:proofErr w:type="gramStart"/>
                    <w:r>
                      <w:rPr>
                        <w:rStyle w:val="Hyperlink"/>
                        <w:rFonts w:ascii="Helvetica Neue" w:hAnsi="Helvetica Neue"/>
                        <w:b/>
                        <w:bCs/>
                        <w:color w:val="4C6AA2"/>
                        <w:sz w:val="30"/>
                        <w:szCs w:val="30"/>
                      </w:rPr>
                      <w:t>Again</w:t>
                    </w:r>
                    <w:proofErr w:type="gramEnd"/>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According to Amy </w:t>
                  </w:r>
                  <w:proofErr w:type="spellStart"/>
                  <w:r>
                    <w:rPr>
                      <w:rFonts w:ascii="Helvetica Neue" w:hAnsi="Helvetica Neue"/>
                      <w:color w:val="000000"/>
                      <w:sz w:val="18"/>
                      <w:szCs w:val="18"/>
                    </w:rPr>
                    <w:t>Zegart</w:t>
                  </w:r>
                  <w:proofErr w:type="spellEnd"/>
                  <w:r>
                    <w:rPr>
                      <w:rFonts w:ascii="Helvetica Neue" w:hAnsi="Helvetica Neue"/>
                      <w:color w:val="000000"/>
                      <w:sz w:val="18"/>
                      <w:szCs w:val="18"/>
                    </w:rPr>
                    <w:t xml:space="preserve"> (</w:t>
                  </w:r>
                  <w:r>
                    <w:rPr>
                      <w:rStyle w:val="Emphasis"/>
                      <w:rFonts w:ascii="Helvetica Neue" w:hAnsi="Helvetica Neue"/>
                      <w:color w:val="000000"/>
                      <w:sz w:val="18"/>
                      <w:szCs w:val="18"/>
                    </w:rPr>
                    <w:t>The Atlantic;</w:t>
                  </w:r>
                  <w:r>
                    <w:rPr>
                      <w:rFonts w:ascii="Helvetica Neue" w:hAnsi="Helvetica Neue"/>
                      <w:color w:val="000000"/>
                      <w:sz w:val="18"/>
                      <w:szCs w:val="18"/>
                    </w:rPr>
                    <w:t xml:space="preserve"> Hoover Institution; Stanford), September 11 was the USA's worst intelligence failure in more than half a century: American intelligence agencies saw the danger coming but failed to stop it because they were hardwired to fight a different enemy from a bygone era. Her research found that when the Cold War ended and the threats shifted in the 1990s, America’s intelligence community failed to adapt. Today, </w:t>
                  </w:r>
                  <w:proofErr w:type="spellStart"/>
                  <w:r>
                    <w:rPr>
                      <w:rFonts w:ascii="Helvetica Neue" w:hAnsi="Helvetica Neue"/>
                      <w:color w:val="000000"/>
                      <w:sz w:val="18"/>
                      <w:szCs w:val="18"/>
                    </w:rPr>
                    <w:t>Zegart</w:t>
                  </w:r>
                  <w:proofErr w:type="spellEnd"/>
                  <w:r>
                    <w:rPr>
                      <w:rFonts w:ascii="Helvetica Neue" w:hAnsi="Helvetica Neue"/>
                      <w:color w:val="000000"/>
                      <w:sz w:val="18"/>
                      <w:szCs w:val="18"/>
                    </w:rPr>
                    <w:t> </w:t>
                  </w:r>
                  <w:hyperlink r:id="rId13"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xml:space="preserve"> that the United States faces a similar challenge. Since 9/11, American spies have become adept at countering al </w:t>
                  </w:r>
                  <w:proofErr w:type="gramStart"/>
                  <w:r>
                    <w:rPr>
                      <w:rFonts w:ascii="Helvetica Neue" w:hAnsi="Helvetica Neue"/>
                      <w:color w:val="000000"/>
                      <w:sz w:val="18"/>
                      <w:szCs w:val="18"/>
                    </w:rPr>
                    <w:t>Qaeda</w:t>
                  </w:r>
                  <w:proofErr w:type="gramEnd"/>
                  <w:r>
                    <w:rPr>
                      <w:rFonts w:ascii="Helvetica Neue" w:hAnsi="Helvetica Neue"/>
                      <w:color w:val="000000"/>
                      <w:sz w:val="18"/>
                      <w:szCs w:val="18"/>
                    </w:rPr>
                    <w:t xml:space="preserve"> but al Qaeda is no longer the overarching problem it once was. The global threat landscape has become much more crowded and complex, encompassing escalating cyberattacks, a rising China, Russian aggression, nuclear proliferation in Iran and North Korea, the fallout from climate change, and more. And once again, spy agencies are struggling to keep up.</w:t>
                  </w:r>
                  <w:r>
                    <w:rPr>
                      <w:rFonts w:ascii="Verdana" w:hAnsi="Verdana"/>
                      <w:color w:val="000000"/>
                    </w:rPr>
                    <w:br/>
                  </w:r>
                  <w:r>
                    <w:rPr>
                      <w:rFonts w:ascii="Helvetica Neue" w:hAnsi="Helvetica Neue"/>
                      <w:color w:val="000000"/>
                      <w:sz w:val="17"/>
                      <w:szCs w:val="17"/>
                    </w:rPr>
                    <w:t>Image credit: </w:t>
                  </w:r>
                  <w:hyperlink r:id="rId14" w:tgtFrame="_blank" w:history="1">
                    <w:r>
                      <w:rPr>
                        <w:rStyle w:val="Hyperlink"/>
                        <w:rFonts w:ascii="Helvetica Neue" w:hAnsi="Helvetica Neue"/>
                        <w:b/>
                        <w:bCs/>
                        <w:color w:val="4C6AA2"/>
                        <w:sz w:val="17"/>
                        <w:szCs w:val="17"/>
                      </w:rPr>
                      <w:t xml:space="preserve">Killian </w:t>
                    </w:r>
                    <w:proofErr w:type="spellStart"/>
                    <w:r>
                      <w:rPr>
                        <w:rStyle w:val="Hyperlink"/>
                        <w:rFonts w:ascii="Helvetica Neue" w:hAnsi="Helvetica Neue"/>
                        <w:b/>
                        <w:bCs/>
                        <w:color w:val="4C6AA2"/>
                        <w:sz w:val="17"/>
                        <w:szCs w:val="17"/>
                      </w:rPr>
                      <w:t>Cartignies</w:t>
                    </w:r>
                    <w:proofErr w:type="spellEnd"/>
                  </w:hyperlink>
                </w:p>
              </w:tc>
            </w:tr>
          </w:tbl>
          <w:p w14:paraId="3C2CF520" w14:textId="77777777" w:rsidR="0043553B" w:rsidRDefault="0043553B">
            <w:pPr>
              <w:rPr>
                <w:rFonts w:ascii="Times" w:hAnsi="Times" w:cs="Times"/>
                <w:color w:val="000000"/>
                <w:sz w:val="27"/>
                <w:szCs w:val="27"/>
              </w:rPr>
            </w:pPr>
          </w:p>
        </w:tc>
      </w:tr>
    </w:tbl>
    <w:p w14:paraId="4A38B4A5"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515DBACD" w14:textId="77777777" w:rsidTr="0043553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3553B" w14:paraId="79BF1454" w14:textId="77777777">
              <w:tc>
                <w:tcPr>
                  <w:tcW w:w="0" w:type="auto"/>
                  <w:vAlign w:val="center"/>
                  <w:hideMark/>
                </w:tcPr>
                <w:p w14:paraId="7C76EF16" w14:textId="77777777" w:rsidR="0043553B" w:rsidRDefault="0043553B"/>
              </w:tc>
            </w:tr>
          </w:tbl>
          <w:p w14:paraId="327BC5BD" w14:textId="77777777" w:rsidR="0043553B" w:rsidRDefault="0043553B">
            <w:pPr>
              <w:rPr>
                <w:rFonts w:ascii="Times" w:hAnsi="Times" w:cs="Times"/>
                <w:color w:val="000000"/>
                <w:sz w:val="27"/>
                <w:szCs w:val="27"/>
              </w:rPr>
            </w:pPr>
          </w:p>
        </w:tc>
      </w:tr>
    </w:tbl>
    <w:p w14:paraId="13D42DD5"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5E6E7AD" w14:textId="77777777" w:rsidTr="0043553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26ECFBE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3553B" w14:paraId="62D2A7CC" w14:textId="77777777">
                    <w:tc>
                      <w:tcPr>
                        <w:tcW w:w="0" w:type="auto"/>
                        <w:shd w:val="clear" w:color="auto" w:fill="4B6AA2"/>
                        <w:tcMar>
                          <w:top w:w="270" w:type="dxa"/>
                          <w:left w:w="270" w:type="dxa"/>
                          <w:bottom w:w="270" w:type="dxa"/>
                          <w:right w:w="270" w:type="dxa"/>
                        </w:tcMar>
                        <w:hideMark/>
                      </w:tcPr>
                      <w:p w14:paraId="4DEEF24F" w14:textId="77777777" w:rsidR="0043553B" w:rsidRDefault="0043553B">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67C3AEA" w14:textId="77777777" w:rsidR="0043553B" w:rsidRDefault="0043553B">
                  <w:pPr>
                    <w:rPr>
                      <w:rFonts w:ascii="Times New Roman" w:hAnsi="Times New Roman"/>
                    </w:rPr>
                  </w:pPr>
                </w:p>
              </w:tc>
            </w:tr>
          </w:tbl>
          <w:p w14:paraId="6C87842F" w14:textId="77777777" w:rsidR="0043553B" w:rsidRDefault="0043553B">
            <w:pPr>
              <w:rPr>
                <w:rFonts w:ascii="Times" w:hAnsi="Times" w:cs="Times"/>
                <w:color w:val="000000"/>
                <w:sz w:val="27"/>
                <w:szCs w:val="27"/>
              </w:rPr>
            </w:pPr>
          </w:p>
        </w:tc>
      </w:tr>
    </w:tbl>
    <w:p w14:paraId="2652A134"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0B1C1A36"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37BE001E" w14:textId="77777777">
              <w:tc>
                <w:tcPr>
                  <w:tcW w:w="0" w:type="auto"/>
                  <w:tcMar>
                    <w:top w:w="0" w:type="dxa"/>
                    <w:left w:w="270" w:type="dxa"/>
                    <w:bottom w:w="135" w:type="dxa"/>
                    <w:right w:w="270" w:type="dxa"/>
                  </w:tcMar>
                  <w:hideMark/>
                </w:tcPr>
                <w:p w14:paraId="4AFF1B10" w14:textId="77777777" w:rsidR="0043553B" w:rsidRDefault="0043553B">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interns Cameron Smith and Niki Beri discuss AUKUS and Britain's current energy and transport crisis.</w:t>
                  </w:r>
                  <w:r>
                    <w:rPr>
                      <w:rFonts w:ascii="Verdana" w:hAnsi="Verdana"/>
                      <w:color w:val="222222"/>
                    </w:rPr>
                    <w:br/>
                  </w:r>
                  <w:r>
                    <w:rPr>
                      <w:rFonts w:ascii="Verdana" w:hAnsi="Verdana"/>
                      <w:color w:val="222222"/>
                    </w:rPr>
                    <w:lastRenderedPageBreak/>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0F17476F" w14:textId="77777777" w:rsidR="0043553B" w:rsidRDefault="0043553B">
            <w:pPr>
              <w:rPr>
                <w:rFonts w:ascii="Times" w:hAnsi="Times" w:cs="Times"/>
                <w:color w:val="000000"/>
                <w:sz w:val="27"/>
                <w:szCs w:val="27"/>
              </w:rPr>
            </w:pPr>
          </w:p>
        </w:tc>
      </w:tr>
    </w:tbl>
    <w:p w14:paraId="50263586"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43ABDF06"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0A1575C4" w14:textId="77777777">
              <w:tc>
                <w:tcPr>
                  <w:tcW w:w="0" w:type="auto"/>
                  <w:vAlign w:val="center"/>
                  <w:hideMark/>
                </w:tcPr>
                <w:p w14:paraId="64E04073" w14:textId="77777777" w:rsidR="0043553B" w:rsidRDefault="0043553B"/>
              </w:tc>
            </w:tr>
          </w:tbl>
          <w:p w14:paraId="74538896" w14:textId="77777777" w:rsidR="0043553B" w:rsidRDefault="0043553B">
            <w:pPr>
              <w:rPr>
                <w:rFonts w:ascii="Times" w:hAnsi="Times" w:cs="Times"/>
                <w:color w:val="000000"/>
                <w:sz w:val="27"/>
                <w:szCs w:val="27"/>
              </w:rPr>
            </w:pPr>
          </w:p>
        </w:tc>
      </w:tr>
    </w:tbl>
    <w:p w14:paraId="3397BED3"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00735DE5" w14:textId="77777777" w:rsidTr="0043553B">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3553B" w14:paraId="5D4B32EC" w14:textId="77777777">
              <w:tc>
                <w:tcPr>
                  <w:tcW w:w="0" w:type="auto"/>
                  <w:tcMar>
                    <w:top w:w="0" w:type="dxa"/>
                    <w:left w:w="135" w:type="dxa"/>
                    <w:bottom w:w="135" w:type="dxa"/>
                    <w:right w:w="135" w:type="dxa"/>
                  </w:tcMar>
                  <w:hideMark/>
                </w:tcPr>
                <w:p w14:paraId="5F806FBB" w14:textId="76B0F460" w:rsidR="0043553B" w:rsidRDefault="0043553B">
                  <w:pPr>
                    <w:jc w:val="right"/>
                  </w:pPr>
                  <w:r>
                    <w:fldChar w:fldCharType="begin"/>
                  </w:r>
                  <w:r>
                    <w:instrText xml:space="preserve"> INCLUDEPICTURE "https://mcusercontent.com/0e9feb1606f1b4129a8b65828/images/0c4a66ad-e1a0-edaf-8d45-f18db48671ff.jpg" \* MERGEFORMATINET </w:instrText>
                  </w:r>
                  <w:r>
                    <w:fldChar w:fldCharType="separate"/>
                  </w:r>
                  <w:r>
                    <w:rPr>
                      <w:noProof/>
                    </w:rPr>
                    <w:drawing>
                      <wp:inline distT="0" distB="0" distL="0" distR="0" wp14:anchorId="77225DCE" wp14:editId="2CA2A56C">
                        <wp:extent cx="6475730" cy="4311015"/>
                        <wp:effectExtent l="0" t="0" r="1270" b="0"/>
                        <wp:docPr id="9" name="Picture 9" descr="A group of people on a submar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submarin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730" cy="4311015"/>
                                </a:xfrm>
                                <a:prstGeom prst="rect">
                                  <a:avLst/>
                                </a:prstGeom>
                                <a:noFill/>
                                <a:ln>
                                  <a:noFill/>
                                </a:ln>
                              </pic:spPr>
                            </pic:pic>
                          </a:graphicData>
                        </a:graphic>
                      </wp:inline>
                    </w:drawing>
                  </w:r>
                  <w:r>
                    <w:fldChar w:fldCharType="end"/>
                  </w:r>
                </w:p>
              </w:tc>
            </w:tr>
            <w:tr w:rsidR="0043553B" w14:paraId="65281B15" w14:textId="77777777">
              <w:tc>
                <w:tcPr>
                  <w:tcW w:w="8445" w:type="dxa"/>
                  <w:tcMar>
                    <w:top w:w="0" w:type="dxa"/>
                    <w:left w:w="135" w:type="dxa"/>
                    <w:bottom w:w="0" w:type="dxa"/>
                    <w:right w:w="135" w:type="dxa"/>
                  </w:tcMar>
                  <w:hideMark/>
                </w:tcPr>
                <w:p w14:paraId="28ED6758" w14:textId="77777777" w:rsidR="0043553B" w:rsidRDefault="0043553B">
                  <w:pPr>
                    <w:pStyle w:val="Heading1"/>
                    <w:spacing w:before="0" w:beforeAutospacing="0" w:after="0" w:afterAutospacing="0" w:line="488" w:lineRule="atLeast"/>
                    <w:rPr>
                      <w:rFonts w:ascii="Arial" w:hAnsi="Arial" w:cs="Arial"/>
                      <w:color w:val="4C6AA2"/>
                      <w:spacing w:val="-15"/>
                      <w:sz w:val="39"/>
                      <w:szCs w:val="39"/>
                    </w:rPr>
                  </w:pPr>
                  <w:hyperlink r:id="rId16" w:tgtFrame="_blank" w:history="1">
                    <w:r>
                      <w:rPr>
                        <w:rStyle w:val="Hyperlink"/>
                        <w:rFonts w:ascii="Helvetica Neue" w:hAnsi="Helvetica Neue" w:cs="Arial"/>
                        <w:color w:val="4C6AA2"/>
                        <w:spacing w:val="-15"/>
                        <w:sz w:val="30"/>
                        <w:szCs w:val="30"/>
                      </w:rPr>
                      <w:t>Integrating AUKUS into the Indo-Pacific</w:t>
                    </w:r>
                  </w:hyperlink>
                </w:p>
                <w:p w14:paraId="36A26C1E" w14:textId="77777777" w:rsidR="0043553B" w:rsidRDefault="0043553B">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The new AUKUS partnership is the latest example of the reorientation of American attention to the Indo-Pacific and is both an example and acknowledgement of the loss of US strategic primacy. In this article for </w:t>
                  </w:r>
                  <w:r>
                    <w:rPr>
                      <w:rStyle w:val="Emphasis"/>
                      <w:rFonts w:ascii="Helvetica Neue" w:hAnsi="Helvetica Neue"/>
                      <w:color w:val="222222"/>
                      <w:sz w:val="18"/>
                      <w:szCs w:val="18"/>
                    </w:rPr>
                    <w:t>The Strategist,</w:t>
                  </w:r>
                  <w:r>
                    <w:rPr>
                      <w:rFonts w:ascii="Helvetica Neue" w:hAnsi="Helvetica Neue"/>
                      <w:color w:val="222222"/>
                      <w:sz w:val="18"/>
                      <w:szCs w:val="18"/>
                    </w:rPr>
                    <w:t> Ramesh Thakur </w:t>
                  </w:r>
                  <w:hyperlink r:id="rId17" w:tgtFrame="_blank" w:history="1">
                    <w:r>
                      <w:rPr>
                        <w:rStyle w:val="Hyperlink"/>
                        <w:rFonts w:ascii="Helvetica Neue" w:hAnsi="Helvetica Neue"/>
                        <w:b/>
                        <w:bCs/>
                        <w:color w:val="4C6AA2"/>
                        <w:sz w:val="18"/>
                        <w:szCs w:val="18"/>
                      </w:rPr>
                      <w:t>situates</w:t>
                    </w:r>
                  </w:hyperlink>
                  <w:r>
                    <w:rPr>
                      <w:rFonts w:ascii="Helvetica Neue" w:hAnsi="Helvetica Neue"/>
                      <w:color w:val="222222"/>
                      <w:sz w:val="18"/>
                      <w:szCs w:val="18"/>
                    </w:rPr>
                    <w:t xml:space="preserve"> AUKUS in the plethora of groupings in the region jostling to manage regional affairs. He contends this group risks creating a new subgroup with the Five Eyes arrangement on intelligence sharing, elevating Australia above </w:t>
                  </w:r>
                  <w:proofErr w:type="gramStart"/>
                  <w:r>
                    <w:rPr>
                      <w:rFonts w:ascii="Helvetica Neue" w:hAnsi="Helvetica Neue"/>
                      <w:color w:val="222222"/>
                      <w:sz w:val="18"/>
                      <w:szCs w:val="18"/>
                    </w:rPr>
                    <w:t>Canada</w:t>
                  </w:r>
                  <w:proofErr w:type="gramEnd"/>
                  <w:r>
                    <w:rPr>
                      <w:rFonts w:ascii="Helvetica Neue" w:hAnsi="Helvetica Neue"/>
                      <w:color w:val="222222"/>
                      <w:sz w:val="18"/>
                      <w:szCs w:val="18"/>
                    </w:rPr>
                    <w:t> and New Zealand as a defence ally. Similarly, this partnership will also be questioned by Japan and India, who will reassess the relevance and importance of the Quad.  This has created issues for Australian and the US relations within the wider region and is reinforced with fears that it could spark a regional arms race for nuclear naval propulsion. Thakur also contends that AUKUS plays into ASEAN’S concerns about Southeast Asia becoming a battleground for Sino-US rivalry.</w:t>
                  </w:r>
                </w:p>
                <w:p w14:paraId="101A89E0" w14:textId="77777777" w:rsidR="0043553B" w:rsidRDefault="0043553B">
                  <w:pPr>
                    <w:spacing w:line="300" w:lineRule="atLeast"/>
                    <w:rPr>
                      <w:rFonts w:ascii="Verdana" w:hAnsi="Verdana"/>
                      <w:color w:val="222222"/>
                    </w:rPr>
                  </w:pPr>
                  <w:r>
                    <w:rPr>
                      <w:rFonts w:ascii="Helvetica Neue" w:hAnsi="Helvetica Neue"/>
                      <w:color w:val="222222"/>
                      <w:sz w:val="17"/>
                      <w:szCs w:val="17"/>
                    </w:rPr>
                    <w:t>Image Credit: </w:t>
                  </w:r>
                  <w:hyperlink r:id="rId18" w:tgtFrame="_blank" w:history="1">
                    <w:r>
                      <w:rPr>
                        <w:rStyle w:val="Hyperlink"/>
                        <w:rFonts w:ascii="Helvetica Neue" w:hAnsi="Helvetica Neue"/>
                        <w:b/>
                        <w:bCs/>
                        <w:color w:val="4C6AA2"/>
                        <w:sz w:val="17"/>
                        <w:szCs w:val="17"/>
                      </w:rPr>
                      <w:t>U.S. Pacific Fleet</w:t>
                    </w:r>
                  </w:hyperlink>
                </w:p>
              </w:tc>
            </w:tr>
          </w:tbl>
          <w:p w14:paraId="4EA3E41F" w14:textId="77777777" w:rsidR="0043553B" w:rsidRDefault="0043553B">
            <w:pPr>
              <w:rPr>
                <w:rFonts w:ascii="Times" w:hAnsi="Times" w:cs="Times"/>
                <w:color w:val="000000"/>
                <w:sz w:val="27"/>
                <w:szCs w:val="27"/>
              </w:rPr>
            </w:pPr>
          </w:p>
        </w:tc>
      </w:tr>
    </w:tbl>
    <w:p w14:paraId="64E5CB7E"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306DE7E1"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02B553C6" w14:textId="77777777">
              <w:tc>
                <w:tcPr>
                  <w:tcW w:w="0" w:type="auto"/>
                  <w:vAlign w:val="center"/>
                  <w:hideMark/>
                </w:tcPr>
                <w:p w14:paraId="5EBC8E8B" w14:textId="77777777" w:rsidR="0043553B" w:rsidRDefault="0043553B"/>
              </w:tc>
            </w:tr>
          </w:tbl>
          <w:p w14:paraId="015B8E47" w14:textId="77777777" w:rsidR="0043553B" w:rsidRDefault="0043553B">
            <w:pPr>
              <w:rPr>
                <w:rFonts w:ascii="Times" w:hAnsi="Times" w:cs="Times"/>
                <w:color w:val="000000"/>
                <w:sz w:val="27"/>
                <w:szCs w:val="27"/>
              </w:rPr>
            </w:pPr>
          </w:p>
        </w:tc>
      </w:tr>
    </w:tbl>
    <w:p w14:paraId="0365620D"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A18DB58"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3DEC070A" w14:textId="77777777">
              <w:tc>
                <w:tcPr>
                  <w:tcW w:w="0" w:type="auto"/>
                  <w:tcMar>
                    <w:top w:w="0" w:type="dxa"/>
                    <w:left w:w="270" w:type="dxa"/>
                    <w:bottom w:w="135" w:type="dxa"/>
                    <w:right w:w="270" w:type="dxa"/>
                  </w:tcMar>
                  <w:hideMark/>
                </w:tcPr>
                <w:p w14:paraId="636F3FB6" w14:textId="77777777" w:rsidR="0043553B" w:rsidRDefault="0043553B">
                  <w:pPr>
                    <w:spacing w:line="360" w:lineRule="atLeast"/>
                    <w:rPr>
                      <w:rFonts w:ascii="Arial" w:hAnsi="Arial" w:cs="Arial"/>
                      <w:color w:val="000000"/>
                    </w:rPr>
                  </w:pPr>
                  <w:r>
                    <w:rPr>
                      <w:rStyle w:val="Emphasis"/>
                      <w:rFonts w:ascii="Arial" w:hAnsi="Arial" w:cs="Arial"/>
                      <w:color w:val="000000"/>
                      <w:sz w:val="17"/>
                      <w:szCs w:val="17"/>
                    </w:rPr>
                    <w:t xml:space="preserve">This article was selected by Cameron Smith. Cameron is a recent Bachelor of Arts (Honours) graduate majoring in History and International Relations at the University of Wollongong. Currently, he is working as an Electorate Officer at the Parliament of </w:t>
                  </w:r>
                  <w:r>
                    <w:rPr>
                      <w:rStyle w:val="Emphasis"/>
                      <w:rFonts w:ascii="Arial" w:hAnsi="Arial" w:cs="Arial"/>
                      <w:color w:val="000000"/>
                      <w:sz w:val="17"/>
                      <w:szCs w:val="17"/>
                    </w:rPr>
                    <w:lastRenderedPageBreak/>
                    <w:t>Australia and is the Co-Founder and Chief Operations Officer of the Australia-Pacific Youth Dialogue. He has a particular interest in US foreign policy, international security, and grey-zone operations in the Indo-Pacific.</w:t>
                  </w:r>
                </w:p>
              </w:tc>
            </w:tr>
          </w:tbl>
          <w:p w14:paraId="22D6EB98" w14:textId="77777777" w:rsidR="0043553B" w:rsidRDefault="0043553B">
            <w:pPr>
              <w:rPr>
                <w:rFonts w:ascii="Times" w:hAnsi="Times" w:cs="Times"/>
                <w:color w:val="000000"/>
                <w:sz w:val="27"/>
                <w:szCs w:val="27"/>
              </w:rPr>
            </w:pPr>
          </w:p>
        </w:tc>
      </w:tr>
    </w:tbl>
    <w:p w14:paraId="16A3907E"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7801F6BB"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2101708A" w14:textId="77777777">
              <w:tc>
                <w:tcPr>
                  <w:tcW w:w="0" w:type="auto"/>
                  <w:vAlign w:val="center"/>
                  <w:hideMark/>
                </w:tcPr>
                <w:p w14:paraId="1BEAFD3B" w14:textId="77777777" w:rsidR="0043553B" w:rsidRDefault="0043553B"/>
              </w:tc>
            </w:tr>
          </w:tbl>
          <w:p w14:paraId="4F472923" w14:textId="77777777" w:rsidR="0043553B" w:rsidRDefault="0043553B">
            <w:pPr>
              <w:rPr>
                <w:rFonts w:ascii="Times" w:hAnsi="Times" w:cs="Times"/>
                <w:color w:val="000000"/>
                <w:sz w:val="27"/>
                <w:szCs w:val="27"/>
              </w:rPr>
            </w:pPr>
          </w:p>
        </w:tc>
      </w:tr>
    </w:tbl>
    <w:p w14:paraId="7E636E06"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080E5E31" w14:textId="77777777" w:rsidTr="0043553B">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43553B" w14:paraId="343A7CDE" w14:textId="77777777">
              <w:tc>
                <w:tcPr>
                  <w:tcW w:w="0" w:type="auto"/>
                  <w:tcMar>
                    <w:top w:w="0" w:type="dxa"/>
                    <w:left w:w="135" w:type="dxa"/>
                    <w:bottom w:w="135" w:type="dxa"/>
                    <w:right w:w="135" w:type="dxa"/>
                  </w:tcMar>
                  <w:hideMark/>
                </w:tcPr>
                <w:p w14:paraId="4780D364" w14:textId="14515732" w:rsidR="0043553B" w:rsidRDefault="0043553B">
                  <w:r>
                    <w:fldChar w:fldCharType="begin"/>
                  </w:r>
                  <w:r>
                    <w:instrText xml:space="preserve"> INCLUDEPICTURE "https://mcusercontent.com/0e9feb1606f1b4129a8b65828/images/75a069b2-6e5e-c96e-81b7-cfe02fe27ce7.jpg" \* MERGEFORMATINET </w:instrText>
                  </w:r>
                  <w:r>
                    <w:fldChar w:fldCharType="separate"/>
                  </w:r>
                  <w:r>
                    <w:rPr>
                      <w:noProof/>
                    </w:rPr>
                    <w:drawing>
                      <wp:inline distT="0" distB="0" distL="0" distR="0" wp14:anchorId="7C7591DB" wp14:editId="6AD8A57B">
                        <wp:extent cx="6475730" cy="3632835"/>
                        <wp:effectExtent l="0" t="0" r="1270" b="0"/>
                        <wp:docPr id="8" name="Picture 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3632835"/>
                                </a:xfrm>
                                <a:prstGeom prst="rect">
                                  <a:avLst/>
                                </a:prstGeom>
                                <a:noFill/>
                                <a:ln>
                                  <a:noFill/>
                                </a:ln>
                              </pic:spPr>
                            </pic:pic>
                          </a:graphicData>
                        </a:graphic>
                      </wp:inline>
                    </w:drawing>
                  </w:r>
                  <w:r>
                    <w:fldChar w:fldCharType="end"/>
                  </w:r>
                </w:p>
              </w:tc>
            </w:tr>
            <w:tr w:rsidR="0043553B" w14:paraId="2E5B04A1" w14:textId="77777777">
              <w:tc>
                <w:tcPr>
                  <w:tcW w:w="8445" w:type="dxa"/>
                  <w:tcMar>
                    <w:top w:w="0" w:type="dxa"/>
                    <w:left w:w="135" w:type="dxa"/>
                    <w:bottom w:w="0" w:type="dxa"/>
                    <w:right w:w="135" w:type="dxa"/>
                  </w:tcMar>
                  <w:hideMark/>
                </w:tcPr>
                <w:p w14:paraId="42D52CCF" w14:textId="77777777" w:rsidR="0043553B" w:rsidRDefault="0043553B">
                  <w:pPr>
                    <w:pStyle w:val="Heading1"/>
                    <w:spacing w:before="0" w:beforeAutospacing="0" w:after="0" w:afterAutospacing="0" w:line="488" w:lineRule="atLeast"/>
                    <w:rPr>
                      <w:rFonts w:ascii="Arial" w:hAnsi="Arial" w:cs="Arial"/>
                      <w:color w:val="4C6AA2"/>
                      <w:spacing w:val="-15"/>
                      <w:sz w:val="39"/>
                      <w:szCs w:val="39"/>
                    </w:rPr>
                  </w:pPr>
                  <w:hyperlink r:id="rId20" w:tgtFrame="_blank" w:history="1">
                    <w:r>
                      <w:rPr>
                        <w:rStyle w:val="Hyperlink"/>
                        <w:rFonts w:ascii="Helvetica Neue" w:hAnsi="Helvetica Neue" w:cs="Arial"/>
                        <w:color w:val="4C6AA2"/>
                        <w:spacing w:val="-15"/>
                        <w:sz w:val="29"/>
                        <w:szCs w:val="29"/>
                      </w:rPr>
                      <w:t>No, the UK’s Energy Woes Have Not Really Been Caused by Net Zero</w:t>
                    </w:r>
                  </w:hyperlink>
                </w:p>
                <w:p w14:paraId="0724EB14" w14:textId="77777777" w:rsidR="0043553B" w:rsidRDefault="0043553B">
                  <w:pPr>
                    <w:spacing w:line="300" w:lineRule="atLeast"/>
                    <w:rPr>
                      <w:rFonts w:ascii="Verdana" w:hAnsi="Verdana" w:cs="Times New Roman"/>
                      <w:color w:val="000000"/>
                    </w:rPr>
                  </w:pPr>
                  <w:r>
                    <w:rPr>
                      <w:rFonts w:ascii="Helvetica Neue" w:hAnsi="Helvetica Neue"/>
                      <w:color w:val="000000"/>
                      <w:sz w:val="18"/>
                      <w:szCs w:val="18"/>
                    </w:rPr>
                    <w:t>Bevan Shields </w:t>
                  </w:r>
                  <w:hyperlink r:id="rId21" w:tgtFrame="_blank" w:history="1">
                    <w:r>
                      <w:rPr>
                        <w:rStyle w:val="Hyperlink"/>
                        <w:rFonts w:ascii="Helvetica Neue" w:hAnsi="Helvetica Neue"/>
                        <w:b/>
                        <w:bCs/>
                        <w:color w:val="4C6AA2"/>
                        <w:sz w:val="18"/>
                        <w:szCs w:val="18"/>
                      </w:rPr>
                      <w:t>explains </w:t>
                    </w:r>
                  </w:hyperlink>
                  <w:r>
                    <w:rPr>
                      <w:rFonts w:ascii="Helvetica Neue" w:hAnsi="Helvetica Neue"/>
                      <w:color w:val="000000"/>
                      <w:sz w:val="18"/>
                      <w:szCs w:val="18"/>
                    </w:rPr>
                    <w:t>the energy and transport crisis in Britain in </w:t>
                  </w:r>
                  <w:r>
                    <w:rPr>
                      <w:rStyle w:val="Emphasis"/>
                      <w:rFonts w:ascii="Helvetica Neue" w:hAnsi="Helvetica Neue"/>
                      <w:color w:val="000000"/>
                      <w:sz w:val="18"/>
                      <w:szCs w:val="18"/>
                    </w:rPr>
                    <w:t>The Sydney Morning Herald. </w:t>
                  </w:r>
                  <w:r>
                    <w:rPr>
                      <w:rFonts w:ascii="Helvetica Neue" w:hAnsi="Helvetica Neue"/>
                      <w:color w:val="000000"/>
                      <w:sz w:val="18"/>
                      <w:szCs w:val="18"/>
                    </w:rPr>
                    <w:t xml:space="preserve">Though Conservative British MPs were hoping that prolonged public discontent would force Boris Johnson to roll back his "green agenda" before COP26, decarbonisation is not presently the cause of the nation's issue. Shields points to three main issues: a shortage of truck drivers, market forces, and lack of wind. The first two have nothing to do with carbon </w:t>
                  </w:r>
                  <w:proofErr w:type="gramStart"/>
                  <w:r>
                    <w:rPr>
                      <w:rFonts w:ascii="Helvetica Neue" w:hAnsi="Helvetica Neue"/>
                      <w:color w:val="000000"/>
                      <w:sz w:val="18"/>
                      <w:szCs w:val="18"/>
                    </w:rPr>
                    <w:t>policy, and</w:t>
                  </w:r>
                  <w:proofErr w:type="gramEnd"/>
                  <w:r>
                    <w:rPr>
                      <w:rFonts w:ascii="Helvetica Neue" w:hAnsi="Helvetica Neue"/>
                      <w:color w:val="000000"/>
                      <w:sz w:val="18"/>
                      <w:szCs w:val="18"/>
                    </w:rPr>
                    <w:t xml:space="preserve"> have been exacerbated by panic buying and a surging global demand for gas during a post-lockdown recovery. Additionally, Britain, compared to other European countries, has stored much less gas. The solution to </w:t>
                  </w:r>
                  <w:proofErr w:type="spellStart"/>
                  <w:r>
                    <w:rPr>
                      <w:rFonts w:ascii="Helvetica Neue" w:hAnsi="Helvetica Neue"/>
                      <w:color w:val="000000"/>
                      <w:sz w:val="18"/>
                      <w:szCs w:val="18"/>
                    </w:rPr>
                    <w:t>Britian's</w:t>
                  </w:r>
                  <w:proofErr w:type="spellEnd"/>
                  <w:r>
                    <w:rPr>
                      <w:rFonts w:ascii="Helvetica Neue" w:hAnsi="Helvetica Neue"/>
                      <w:color w:val="000000"/>
                      <w:sz w:val="18"/>
                      <w:szCs w:val="18"/>
                    </w:rPr>
                    <w:t xml:space="preserve"> increasing gas prices and current crisis is to diversify the sources of electricity and supply. It is, perhaps, an even bigger reason to transition towards green energy.</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22" w:tgtFrame="_blank" w:history="1">
                    <w:r>
                      <w:rPr>
                        <w:rStyle w:val="Hyperlink"/>
                        <w:rFonts w:ascii="Arial" w:hAnsi="Arial" w:cs="Arial"/>
                        <w:b/>
                        <w:bCs/>
                        <w:color w:val="4C6AA2"/>
                        <w:sz w:val="17"/>
                        <w:szCs w:val="17"/>
                      </w:rPr>
                      <w:t>Number 10</w:t>
                    </w:r>
                  </w:hyperlink>
                </w:p>
              </w:tc>
            </w:tr>
          </w:tbl>
          <w:p w14:paraId="74CD6E53" w14:textId="77777777" w:rsidR="0043553B" w:rsidRDefault="0043553B">
            <w:pPr>
              <w:rPr>
                <w:rFonts w:ascii="Times" w:hAnsi="Times" w:cs="Times"/>
                <w:color w:val="000000"/>
                <w:sz w:val="27"/>
                <w:szCs w:val="27"/>
              </w:rPr>
            </w:pPr>
          </w:p>
        </w:tc>
      </w:tr>
    </w:tbl>
    <w:p w14:paraId="2A4030FA"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4C6F9D0F"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547C010E" w14:textId="77777777">
              <w:tc>
                <w:tcPr>
                  <w:tcW w:w="0" w:type="auto"/>
                  <w:vAlign w:val="center"/>
                  <w:hideMark/>
                </w:tcPr>
                <w:p w14:paraId="7BA3C2FB" w14:textId="77777777" w:rsidR="0043553B" w:rsidRDefault="0043553B"/>
              </w:tc>
            </w:tr>
          </w:tbl>
          <w:p w14:paraId="34416940" w14:textId="77777777" w:rsidR="0043553B" w:rsidRDefault="0043553B">
            <w:pPr>
              <w:rPr>
                <w:rFonts w:ascii="Times" w:hAnsi="Times" w:cs="Times"/>
                <w:color w:val="000000"/>
                <w:sz w:val="27"/>
                <w:szCs w:val="27"/>
              </w:rPr>
            </w:pPr>
          </w:p>
        </w:tc>
      </w:tr>
    </w:tbl>
    <w:p w14:paraId="70E915FF"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7768EAA8"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1737EE8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43553B" w14:paraId="7D4B450E" w14:textId="77777777">
                    <w:tc>
                      <w:tcPr>
                        <w:tcW w:w="0" w:type="auto"/>
                        <w:vAlign w:val="center"/>
                        <w:hideMark/>
                      </w:tcPr>
                      <w:p w14:paraId="38FDD7C4" w14:textId="77777777" w:rsidR="0043553B" w:rsidRDefault="0043553B">
                        <w:r>
                          <w:rPr>
                            <w:rStyle w:val="Emphasis"/>
                            <w:rFonts w:ascii="Helvetica Neue" w:hAnsi="Helvetica Neue"/>
                            <w:sz w:val="17"/>
                            <w:szCs w:val="17"/>
                          </w:rPr>
                          <w:t xml:space="preserve">This article was selected by Niki Beri. Niki is a fourth-year student at the University of Sydney, studying a Bachelor of Arts / Bachelor of Advanced Studies (Politics and International Relations, Music). She is currently a Parliamentary Liaison at </w:t>
                        </w:r>
                        <w:proofErr w:type="spellStart"/>
                        <w:r>
                          <w:rPr>
                            <w:rStyle w:val="Emphasis"/>
                            <w:rFonts w:ascii="Helvetica Neue" w:hAnsi="Helvetica Neue"/>
                            <w:sz w:val="17"/>
                            <w:szCs w:val="17"/>
                          </w:rPr>
                          <w:t>Jasiri</w:t>
                        </w:r>
                        <w:proofErr w:type="spellEnd"/>
                        <w:r>
                          <w:rPr>
                            <w:rStyle w:val="Emphasis"/>
                            <w:rFonts w:ascii="Helvetica Neue" w:hAnsi="Helvetica Neue"/>
                            <w:sz w:val="17"/>
                            <w:szCs w:val="17"/>
                          </w:rPr>
                          <w:t xml:space="preserve"> Australia, facilitating the NSW Girls Takeover Parliament program and Secretary of the Sutherland Shire Chuo Sister City Association.</w:t>
                        </w:r>
                      </w:p>
                    </w:tc>
                  </w:tr>
                </w:tbl>
                <w:p w14:paraId="4BA51588" w14:textId="77777777" w:rsidR="0043553B" w:rsidRDefault="0043553B">
                  <w:pPr>
                    <w:spacing w:line="360" w:lineRule="atLeast"/>
                    <w:rPr>
                      <w:rFonts w:ascii="Verdana" w:hAnsi="Verdana"/>
                      <w:color w:val="000000"/>
                    </w:rPr>
                  </w:pPr>
                </w:p>
              </w:tc>
            </w:tr>
          </w:tbl>
          <w:p w14:paraId="57C68F00" w14:textId="77777777" w:rsidR="0043553B" w:rsidRDefault="0043553B">
            <w:pPr>
              <w:rPr>
                <w:rFonts w:ascii="Times" w:hAnsi="Times" w:cs="Times"/>
                <w:color w:val="000000"/>
                <w:sz w:val="27"/>
                <w:szCs w:val="27"/>
              </w:rPr>
            </w:pPr>
          </w:p>
        </w:tc>
      </w:tr>
    </w:tbl>
    <w:p w14:paraId="0EFF324F"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3FF3408D" w14:textId="77777777" w:rsidTr="0043553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3553B" w14:paraId="151AE481" w14:textId="77777777">
              <w:tc>
                <w:tcPr>
                  <w:tcW w:w="0" w:type="auto"/>
                  <w:vAlign w:val="center"/>
                  <w:hideMark/>
                </w:tcPr>
                <w:p w14:paraId="6F39BD2A" w14:textId="77777777" w:rsidR="0043553B" w:rsidRDefault="0043553B"/>
              </w:tc>
            </w:tr>
          </w:tbl>
          <w:p w14:paraId="43BCE03C" w14:textId="77777777" w:rsidR="0043553B" w:rsidRDefault="0043553B">
            <w:pPr>
              <w:rPr>
                <w:rFonts w:ascii="Times" w:hAnsi="Times" w:cs="Times"/>
                <w:color w:val="000000"/>
                <w:sz w:val="27"/>
                <w:szCs w:val="27"/>
              </w:rPr>
            </w:pPr>
          </w:p>
        </w:tc>
      </w:tr>
    </w:tbl>
    <w:p w14:paraId="72004A7F"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77D86CA0" w14:textId="77777777" w:rsidTr="0043553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09B544C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3553B" w14:paraId="2136F1EA" w14:textId="77777777">
                    <w:tc>
                      <w:tcPr>
                        <w:tcW w:w="0" w:type="auto"/>
                        <w:shd w:val="clear" w:color="auto" w:fill="4B6AA2"/>
                        <w:tcMar>
                          <w:top w:w="270" w:type="dxa"/>
                          <w:left w:w="270" w:type="dxa"/>
                          <w:bottom w:w="270" w:type="dxa"/>
                          <w:right w:w="270" w:type="dxa"/>
                        </w:tcMar>
                        <w:hideMark/>
                      </w:tcPr>
                      <w:p w14:paraId="1036CBD9" w14:textId="77777777" w:rsidR="0043553B" w:rsidRDefault="0043553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53EB6CAE" w14:textId="77777777" w:rsidR="0043553B" w:rsidRDefault="0043553B">
                  <w:pPr>
                    <w:rPr>
                      <w:rFonts w:ascii="Times New Roman" w:hAnsi="Times New Roman"/>
                    </w:rPr>
                  </w:pPr>
                </w:p>
              </w:tc>
            </w:tr>
          </w:tbl>
          <w:p w14:paraId="0A1C398C" w14:textId="77777777" w:rsidR="0043553B" w:rsidRDefault="0043553B">
            <w:pPr>
              <w:rPr>
                <w:rFonts w:ascii="Times" w:hAnsi="Times" w:cs="Times"/>
                <w:color w:val="000000"/>
                <w:sz w:val="27"/>
                <w:szCs w:val="27"/>
              </w:rPr>
            </w:pPr>
          </w:p>
        </w:tc>
      </w:tr>
    </w:tbl>
    <w:p w14:paraId="44CC1BE1"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69E4673F"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17009CE7" w14:textId="77777777">
              <w:tc>
                <w:tcPr>
                  <w:tcW w:w="0" w:type="auto"/>
                  <w:tcMar>
                    <w:top w:w="0" w:type="dxa"/>
                    <w:left w:w="270" w:type="dxa"/>
                    <w:bottom w:w="135" w:type="dxa"/>
                    <w:right w:w="270" w:type="dxa"/>
                  </w:tcMar>
                  <w:hideMark/>
                </w:tcPr>
                <w:p w14:paraId="655653FD" w14:textId="77777777" w:rsidR="0043553B" w:rsidRDefault="0043553B" w:rsidP="0043553B">
                  <w:pPr>
                    <w:numPr>
                      <w:ilvl w:val="0"/>
                      <w:numId w:val="42"/>
                    </w:numPr>
                    <w:spacing w:before="100" w:beforeAutospacing="1" w:after="75" w:line="360" w:lineRule="atLeast"/>
                    <w:rPr>
                      <w:rFonts w:ascii="Verdana" w:hAnsi="Verdana"/>
                      <w:color w:val="000000"/>
                    </w:rPr>
                  </w:pPr>
                  <w:r>
                    <w:rPr>
                      <w:rFonts w:ascii="Helvetica Neue" w:hAnsi="Helvetica Neue"/>
                      <w:color w:val="000000"/>
                      <w:sz w:val="18"/>
                      <w:szCs w:val="18"/>
                    </w:rPr>
                    <w:lastRenderedPageBreak/>
                    <w:t>The </w:t>
                  </w:r>
                  <w:r>
                    <w:rPr>
                      <w:rStyle w:val="Emphasis"/>
                      <w:rFonts w:ascii="Helvetica Neue" w:hAnsi="Helvetica Neue"/>
                      <w:color w:val="000000"/>
                      <w:sz w:val="18"/>
                      <w:szCs w:val="18"/>
                    </w:rPr>
                    <w:t>Guardian</w:t>
                  </w:r>
                  <w:r>
                    <w:rPr>
                      <w:rFonts w:ascii="Helvetica Neue" w:hAnsi="Helvetica Neue"/>
                      <w:color w:val="000000"/>
                      <w:sz w:val="18"/>
                      <w:szCs w:val="18"/>
                    </w:rPr>
                    <w:t> </w:t>
                  </w:r>
                  <w:hyperlink r:id="rId23" w:tgtFrame="_blank" w:history="1">
                    <w:r>
                      <w:rPr>
                        <w:rStyle w:val="Hyperlink"/>
                        <w:rFonts w:ascii="Helvetica Neue" w:hAnsi="Helvetica Neue"/>
                        <w:b/>
                        <w:bCs/>
                        <w:color w:val="4C6AA2"/>
                        <w:sz w:val="18"/>
                        <w:szCs w:val="18"/>
                      </w:rPr>
                      <w:t>writes </w:t>
                    </w:r>
                  </w:hyperlink>
                  <w:r>
                    <w:rPr>
                      <w:rFonts w:ascii="Helvetica Neue" w:hAnsi="Helvetica Neue"/>
                      <w:color w:val="000000"/>
                      <w:sz w:val="18"/>
                      <w:szCs w:val="18"/>
                    </w:rPr>
                    <w:t>that UN secretary general António Guterres has called on rich countries to increase efforts and aid to poorer nations to prevent the pandemic further exacerbating inequality. </w:t>
                  </w:r>
                </w:p>
                <w:p w14:paraId="3BE0F52A" w14:textId="77777777" w:rsidR="0043553B" w:rsidRDefault="0043553B" w:rsidP="0043553B">
                  <w:pPr>
                    <w:numPr>
                      <w:ilvl w:val="0"/>
                      <w:numId w:val="42"/>
                    </w:numPr>
                    <w:spacing w:before="100" w:beforeAutospacing="1" w:after="75" w:line="360" w:lineRule="atLeast"/>
                    <w:rPr>
                      <w:rFonts w:ascii="Verdana" w:hAnsi="Verdana"/>
                      <w:color w:val="000000"/>
                    </w:rPr>
                  </w:pPr>
                  <w:r>
                    <w:rPr>
                      <w:rFonts w:ascii="Helvetica Neue" w:hAnsi="Helvetica Neue"/>
                      <w:color w:val="000000"/>
                      <w:sz w:val="18"/>
                      <w:szCs w:val="18"/>
                    </w:rPr>
                    <w:t>A BBC article </w:t>
                  </w:r>
                  <w:hyperlink r:id="rId24" w:tgtFrame="_blank" w:history="1">
                    <w:r>
                      <w:rPr>
                        <w:rStyle w:val="Hyperlink"/>
                        <w:rFonts w:ascii="Helvetica Neue" w:hAnsi="Helvetica Neue"/>
                        <w:b/>
                        <w:bCs/>
                        <w:color w:val="4C6AA2"/>
                        <w:sz w:val="18"/>
                        <w:szCs w:val="18"/>
                      </w:rPr>
                      <w:t>outlines </w:t>
                    </w:r>
                  </w:hyperlink>
                  <w:r>
                    <w:rPr>
                      <w:rFonts w:ascii="Helvetica Neue" w:hAnsi="Helvetica Neue"/>
                      <w:color w:val="000000"/>
                      <w:sz w:val="18"/>
                      <w:szCs w:val="18"/>
                    </w:rPr>
                    <w:t>that Afghanistan's banking system is on the brink of collapse, encouraging the Taliban to look to other sources of financial support. </w:t>
                  </w:r>
                </w:p>
                <w:p w14:paraId="402A2772" w14:textId="77777777" w:rsidR="0043553B" w:rsidRDefault="0043553B" w:rsidP="0043553B">
                  <w:pPr>
                    <w:numPr>
                      <w:ilvl w:val="0"/>
                      <w:numId w:val="42"/>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Australian Outlook,</w:t>
                  </w:r>
                  <w:r>
                    <w:rPr>
                      <w:rFonts w:ascii="Helvetica Neue" w:hAnsi="Helvetica Neue"/>
                      <w:color w:val="000000"/>
                      <w:sz w:val="18"/>
                      <w:szCs w:val="18"/>
                    </w:rPr>
                    <w:t xml:space="preserve"> Dr </w:t>
                  </w:r>
                  <w:proofErr w:type="spellStart"/>
                  <w:r>
                    <w:rPr>
                      <w:rFonts w:ascii="Helvetica Neue" w:hAnsi="Helvetica Neue"/>
                      <w:color w:val="000000"/>
                      <w:sz w:val="18"/>
                      <w:szCs w:val="18"/>
                    </w:rPr>
                    <w:t>Brangwen</w:t>
                  </w:r>
                  <w:proofErr w:type="spellEnd"/>
                  <w:r>
                    <w:rPr>
                      <w:rFonts w:ascii="Helvetica Neue" w:hAnsi="Helvetica Neue"/>
                      <w:color w:val="000000"/>
                      <w:sz w:val="18"/>
                      <w:szCs w:val="18"/>
                    </w:rPr>
                    <w:t xml:space="preserve"> Stone from the University of Sydney </w:t>
                  </w:r>
                  <w:hyperlink r:id="rId25" w:tgtFrame="_blank" w:history="1">
                    <w:r>
                      <w:rPr>
                        <w:rStyle w:val="Hyperlink"/>
                        <w:rFonts w:ascii="Helvetica Neue" w:hAnsi="Helvetica Neue"/>
                        <w:b/>
                        <w:bCs/>
                        <w:color w:val="4C6AA2"/>
                        <w:sz w:val="18"/>
                        <w:szCs w:val="18"/>
                      </w:rPr>
                      <w:t>ponders</w:t>
                    </w:r>
                  </w:hyperlink>
                  <w:r>
                    <w:rPr>
                      <w:rFonts w:ascii="Helvetica Neue" w:hAnsi="Helvetica Neue"/>
                      <w:color w:val="000000"/>
                      <w:sz w:val="18"/>
                      <w:szCs w:val="18"/>
                    </w:rPr>
                    <w:t> the future of German politics after Angela Merkel's departure from the chancellorship. </w:t>
                  </w:r>
                </w:p>
                <w:p w14:paraId="2C381C6D" w14:textId="77777777" w:rsidR="0043553B" w:rsidRDefault="0043553B" w:rsidP="0043553B">
                  <w:pPr>
                    <w:numPr>
                      <w:ilvl w:val="0"/>
                      <w:numId w:val="42"/>
                    </w:numPr>
                    <w:spacing w:before="100" w:beforeAutospacing="1" w:after="75" w:line="360" w:lineRule="atLeast"/>
                    <w:rPr>
                      <w:rFonts w:ascii="Verdana" w:hAnsi="Verdana"/>
                      <w:color w:val="000000"/>
                    </w:rPr>
                  </w:pPr>
                  <w:r>
                    <w:rPr>
                      <w:rFonts w:ascii="Helvetica Neue" w:hAnsi="Helvetica Neue"/>
                      <w:color w:val="000000"/>
                      <w:sz w:val="18"/>
                      <w:szCs w:val="18"/>
                    </w:rPr>
                    <w:t>Writing in</w:t>
                  </w:r>
                  <w:r>
                    <w:rPr>
                      <w:rStyle w:val="Emphasis"/>
                      <w:rFonts w:ascii="Helvetica Neue" w:hAnsi="Helvetica Neue"/>
                      <w:color w:val="000000"/>
                      <w:sz w:val="18"/>
                      <w:szCs w:val="18"/>
                    </w:rPr>
                    <w:t> Defence Connect,</w:t>
                  </w:r>
                  <w:r>
                    <w:rPr>
                      <w:rFonts w:ascii="Helvetica Neue" w:hAnsi="Helvetica Neue"/>
                      <w:color w:val="000000"/>
                      <w:sz w:val="18"/>
                      <w:szCs w:val="18"/>
                    </w:rPr>
                    <w:t> AIIA NSW Councillor Chris Skinner </w:t>
                  </w:r>
                  <w:hyperlink r:id="rId26" w:tgtFrame="_blank" w:history="1">
                    <w:r>
                      <w:rPr>
                        <w:rStyle w:val="Hyperlink"/>
                        <w:rFonts w:ascii="Helvetica Neue" w:hAnsi="Helvetica Neue"/>
                        <w:b/>
                        <w:bCs/>
                        <w:color w:val="4C6AA2"/>
                        <w:sz w:val="18"/>
                        <w:szCs w:val="18"/>
                      </w:rPr>
                      <w:t>looks at </w:t>
                    </w:r>
                  </w:hyperlink>
                  <w:r>
                    <w:rPr>
                      <w:rFonts w:ascii="Helvetica Neue" w:hAnsi="Helvetica Neue"/>
                      <w:color w:val="000000"/>
                      <w:sz w:val="18"/>
                      <w:szCs w:val="18"/>
                    </w:rPr>
                    <w:t>how Australia could fill a capability gap in its naval fleet ahead of the delivery of a nuclear-powered submarine fleet under AUKUS.</w:t>
                  </w:r>
                </w:p>
                <w:p w14:paraId="7FA75D88" w14:textId="77777777" w:rsidR="0043553B" w:rsidRDefault="0043553B" w:rsidP="0043553B">
                  <w:pPr>
                    <w:numPr>
                      <w:ilvl w:val="0"/>
                      <w:numId w:val="42"/>
                    </w:numPr>
                    <w:spacing w:before="100" w:beforeAutospacing="1" w:after="75" w:line="360" w:lineRule="atLeast"/>
                    <w:rPr>
                      <w:rFonts w:ascii="Verdana" w:hAnsi="Verdana"/>
                      <w:color w:val="000000"/>
                    </w:rPr>
                  </w:pPr>
                  <w:r>
                    <w:rPr>
                      <w:rFonts w:ascii="Helvetica Neue" w:hAnsi="Helvetica Neue"/>
                      <w:color w:val="000000"/>
                      <w:sz w:val="18"/>
                      <w:szCs w:val="18"/>
                    </w:rPr>
                    <w:t>The</w:t>
                  </w:r>
                  <w:r>
                    <w:rPr>
                      <w:rStyle w:val="Emphasis"/>
                      <w:rFonts w:ascii="Helvetica Neue" w:hAnsi="Helvetica Neue"/>
                      <w:color w:val="000000"/>
                      <w:sz w:val="18"/>
                      <w:szCs w:val="18"/>
                    </w:rPr>
                    <w:t> New York Times </w:t>
                  </w:r>
                  <w:hyperlink r:id="rId27" w:tgtFrame="_blank" w:history="1">
                    <w:r>
                      <w:rPr>
                        <w:rStyle w:val="Hyperlink"/>
                        <w:rFonts w:ascii="Helvetica Neue" w:hAnsi="Helvetica Neue"/>
                        <w:b/>
                        <w:bCs/>
                        <w:color w:val="4C6AA2"/>
                        <w:sz w:val="18"/>
                        <w:szCs w:val="18"/>
                      </w:rPr>
                      <w:t>analyses</w:t>
                    </w:r>
                  </w:hyperlink>
                  <w:r>
                    <w:rPr>
                      <w:rFonts w:ascii="Helvetica Neue" w:hAnsi="Helvetica Neue"/>
                      <w:color w:val="000000"/>
                      <w:sz w:val="18"/>
                      <w:szCs w:val="18"/>
                    </w:rPr>
                    <w:t> the outcome of the leadership vote within Japan's ruling Liberal Democratic Party. </w:t>
                  </w:r>
                </w:p>
                <w:p w14:paraId="52BC25BD" w14:textId="77777777" w:rsidR="0043553B" w:rsidRDefault="0043553B" w:rsidP="0043553B">
                  <w:pPr>
                    <w:numPr>
                      <w:ilvl w:val="0"/>
                      <w:numId w:val="42"/>
                    </w:numPr>
                    <w:spacing w:before="100" w:beforeAutospacing="1" w:after="75" w:line="360" w:lineRule="atLeast"/>
                    <w:rPr>
                      <w:rFonts w:ascii="Verdana" w:hAnsi="Verdana"/>
                      <w:color w:val="000000"/>
                    </w:rPr>
                  </w:pPr>
                  <w:r>
                    <w:rPr>
                      <w:rFonts w:ascii="Helvetica Neue" w:hAnsi="Helvetica Neue"/>
                      <w:color w:val="000000"/>
                      <w:sz w:val="18"/>
                      <w:szCs w:val="18"/>
                    </w:rPr>
                    <w:t>The Lowy Institute has released the latest update to its interactive </w:t>
                  </w:r>
                  <w:hyperlink r:id="rId28" w:tgtFrame="_blank" w:history="1">
                    <w:r>
                      <w:rPr>
                        <w:rStyle w:val="Hyperlink"/>
                        <w:rFonts w:ascii="Helvetica Neue" w:hAnsi="Helvetica Neue"/>
                        <w:b/>
                        <w:bCs/>
                        <w:color w:val="4C6AA2"/>
                        <w:sz w:val="18"/>
                        <w:szCs w:val="18"/>
                      </w:rPr>
                      <w:t>Pacific Aid Map</w:t>
                    </w:r>
                  </w:hyperlink>
                  <w:r>
                    <w:rPr>
                      <w:rFonts w:ascii="Helvetica Neue" w:hAnsi="Helvetica Neue"/>
                      <w:color w:val="000000"/>
                      <w:sz w:val="18"/>
                      <w:szCs w:val="18"/>
                    </w:rPr>
                    <w:t>. The map tracks aid investment across the region up until 2019. </w:t>
                  </w:r>
                </w:p>
              </w:tc>
            </w:tr>
          </w:tbl>
          <w:p w14:paraId="0D900A36" w14:textId="77777777" w:rsidR="0043553B" w:rsidRDefault="0043553B">
            <w:pPr>
              <w:rPr>
                <w:rFonts w:ascii="Times" w:hAnsi="Times" w:cs="Times"/>
                <w:color w:val="000000"/>
                <w:sz w:val="27"/>
                <w:szCs w:val="27"/>
              </w:rPr>
            </w:pPr>
          </w:p>
        </w:tc>
      </w:tr>
    </w:tbl>
    <w:p w14:paraId="7A59CD7A"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43609B69" w14:textId="77777777" w:rsidTr="0043553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3553B" w14:paraId="6665AD53" w14:textId="77777777">
              <w:tc>
                <w:tcPr>
                  <w:tcW w:w="0" w:type="auto"/>
                  <w:vAlign w:val="center"/>
                  <w:hideMark/>
                </w:tcPr>
                <w:p w14:paraId="622CA93E" w14:textId="77777777" w:rsidR="0043553B" w:rsidRDefault="0043553B"/>
              </w:tc>
            </w:tr>
          </w:tbl>
          <w:p w14:paraId="65B74861" w14:textId="77777777" w:rsidR="0043553B" w:rsidRDefault="0043553B">
            <w:pPr>
              <w:rPr>
                <w:rFonts w:ascii="Times" w:hAnsi="Times" w:cs="Times"/>
                <w:color w:val="000000"/>
                <w:sz w:val="27"/>
                <w:szCs w:val="27"/>
              </w:rPr>
            </w:pPr>
          </w:p>
        </w:tc>
      </w:tr>
    </w:tbl>
    <w:p w14:paraId="6C36F3BE"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38508E4E" w14:textId="77777777" w:rsidTr="0043553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54D2CA2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3553B" w14:paraId="742FDF44" w14:textId="77777777">
                    <w:tc>
                      <w:tcPr>
                        <w:tcW w:w="0" w:type="auto"/>
                        <w:shd w:val="clear" w:color="auto" w:fill="4B6AA2"/>
                        <w:tcMar>
                          <w:top w:w="270" w:type="dxa"/>
                          <w:left w:w="270" w:type="dxa"/>
                          <w:bottom w:w="270" w:type="dxa"/>
                          <w:right w:w="270" w:type="dxa"/>
                        </w:tcMar>
                        <w:hideMark/>
                      </w:tcPr>
                      <w:p w14:paraId="1331AFBF" w14:textId="77777777" w:rsidR="0043553B" w:rsidRDefault="0043553B">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6B952C56" w14:textId="77777777" w:rsidR="0043553B" w:rsidRDefault="0043553B">
                  <w:pPr>
                    <w:rPr>
                      <w:rFonts w:ascii="Times New Roman" w:hAnsi="Times New Roman"/>
                    </w:rPr>
                  </w:pPr>
                </w:p>
              </w:tc>
            </w:tr>
          </w:tbl>
          <w:p w14:paraId="35A28EE4" w14:textId="77777777" w:rsidR="0043553B" w:rsidRDefault="0043553B">
            <w:pPr>
              <w:rPr>
                <w:rFonts w:ascii="Times" w:hAnsi="Times" w:cs="Times"/>
                <w:color w:val="000000"/>
                <w:sz w:val="27"/>
                <w:szCs w:val="27"/>
              </w:rPr>
            </w:pPr>
          </w:p>
        </w:tc>
      </w:tr>
    </w:tbl>
    <w:p w14:paraId="05701923"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889E7EF"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2FB00DFE" w14:textId="77777777">
              <w:tc>
                <w:tcPr>
                  <w:tcW w:w="0" w:type="auto"/>
                  <w:tcMar>
                    <w:top w:w="0" w:type="dxa"/>
                    <w:left w:w="270" w:type="dxa"/>
                    <w:bottom w:w="135" w:type="dxa"/>
                    <w:right w:w="270" w:type="dxa"/>
                  </w:tcMar>
                  <w:hideMark/>
                </w:tcPr>
                <w:p w14:paraId="3880FC2D" w14:textId="77777777" w:rsidR="0043553B" w:rsidRDefault="0043553B">
                  <w:pPr>
                    <w:pStyle w:val="NormalWeb"/>
                    <w:spacing w:before="150" w:beforeAutospacing="0" w:after="150" w:afterAutospacing="0" w:line="360" w:lineRule="atLeast"/>
                    <w:rPr>
                      <w:rFonts w:ascii="Verdana" w:hAnsi="Verdana"/>
                      <w:color w:val="4C6AA2"/>
                    </w:rPr>
                  </w:pPr>
                  <w:r>
                    <w:rPr>
                      <w:rStyle w:val="Strong"/>
                      <w:rFonts w:ascii="Helvetica Neue" w:hAnsi="Helvetica Neue"/>
                      <w:color w:val="4C6AA2"/>
                      <w:sz w:val="27"/>
                      <w:szCs w:val="27"/>
                    </w:rPr>
                    <w:t xml:space="preserve">Marking the International Day for the Total Elimination of </w:t>
                  </w:r>
                  <w:proofErr w:type="gramStart"/>
                  <w:r>
                    <w:rPr>
                      <w:rStyle w:val="Strong"/>
                      <w:rFonts w:ascii="Helvetica Neue" w:hAnsi="Helvetica Neue"/>
                      <w:color w:val="4C6AA2"/>
                      <w:sz w:val="27"/>
                      <w:szCs w:val="27"/>
                    </w:rPr>
                    <w:t>Nuclear Weapons</w:t>
                  </w:r>
                  <w:proofErr w:type="gramEnd"/>
                  <w:r>
                    <w:rPr>
                      <w:rFonts w:ascii="Helvetica Neue" w:hAnsi="Helvetica Neue"/>
                      <w:color w:val="4C6AA2"/>
                    </w:rPr>
                    <w:br/>
                  </w:r>
                  <w:r>
                    <w:rPr>
                      <w:rFonts w:ascii="Helvetica Neue" w:hAnsi="Helvetica Neue"/>
                      <w:color w:val="4C6AA2"/>
                    </w:rPr>
                    <w:br/>
                  </w:r>
                  <w:r>
                    <w:rPr>
                      <w:rFonts w:ascii="Helvetica Neue" w:hAnsi="Helvetica Neue"/>
                      <w:color w:val="000000"/>
                      <w:sz w:val="18"/>
                      <w:szCs w:val="18"/>
                    </w:rPr>
                    <w:t>On 26 September 1983, at half past midnight Moscow time, the world nearly ended. Six weeks later, as the Able Archer military exercises were conducted by NATO, the world nearly ended yet again. Similar events, with incalculable consequences had the wrong decisions been taken, occurred during the Cuban Missile Crisis and in the late 1970s and early 1980s when computerised rehearsals of the apocalypse were accidentally loaded into the main command computer. In one case as a junior officer accidentally sent the launch order to everything in the US nuclear arsenal and did not even know he had done so.</w:t>
                  </w:r>
                </w:p>
                <w:p w14:paraId="4757277C" w14:textId="77777777" w:rsidR="0043553B" w:rsidRDefault="0043553B">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A contemporary version of just how things can go mushroom-shaped right now is portrayed in an </w:t>
                  </w:r>
                  <w:hyperlink r:id="rId29" w:history="1">
                    <w:r>
                      <w:rPr>
                        <w:rStyle w:val="Hyperlink"/>
                        <w:rFonts w:ascii="Helvetica Neue" w:hAnsi="Helvetica Neue"/>
                        <w:b/>
                        <w:bCs/>
                        <w:color w:val="4C6AA2"/>
                        <w:sz w:val="18"/>
                        <w:szCs w:val="18"/>
                      </w:rPr>
                      <w:t>episode</w:t>
                    </w:r>
                  </w:hyperlink>
                  <w:r>
                    <w:rPr>
                      <w:rFonts w:ascii="Helvetica Neue" w:hAnsi="Helvetica Neue"/>
                      <w:color w:val="000000"/>
                      <w:sz w:val="18"/>
                      <w:szCs w:val="18"/>
                    </w:rPr>
                    <w:t> of </w:t>
                  </w:r>
                  <w:r>
                    <w:rPr>
                      <w:rStyle w:val="Emphasis"/>
                      <w:rFonts w:ascii="Helvetica Neue" w:hAnsi="Helvetica Neue"/>
                      <w:color w:val="000000"/>
                      <w:sz w:val="18"/>
                      <w:szCs w:val="18"/>
                    </w:rPr>
                    <w:t>Madame Secretary.</w:t>
                  </w:r>
                  <w:r>
                    <w:rPr>
                      <w:rFonts w:ascii="Helvetica Neue" w:hAnsi="Helvetica Neue"/>
                      <w:color w:val="000000"/>
                      <w:sz w:val="18"/>
                      <w:szCs w:val="18"/>
                    </w:rPr>
                    <w:t xml:space="preserve"> The episode is modelled on an event that took place in the early 80s, when a practice tape for WW-III was loaded into a backup computer at STRATCOM and indicated a massive incoming Soviet attack. The man on watch at the Serpukhov-15 satellite surveillance centre on 26 September 1983 was Colonel Stanislav Petrov. His computers indicated that the US had launched. The expectation was that he would alert his superiors, who would 'press a few buttons' and launch between 10,000 and 15,000 large nuclear warheads at the US. He didn't, which is why we are all still here. He later </w:t>
                  </w:r>
                  <w:proofErr w:type="gramStart"/>
                  <w:r>
                    <w:rPr>
                      <w:rFonts w:ascii="Helvetica Neue" w:hAnsi="Helvetica Neue"/>
                      <w:color w:val="000000"/>
                      <w:sz w:val="18"/>
                      <w:szCs w:val="18"/>
                    </w:rPr>
                    <w:t>said</w:t>
                  </w:r>
                  <w:proofErr w:type="gramEnd"/>
                  <w:r>
                    <w:rPr>
                      <w:rFonts w:ascii="Helvetica Neue" w:hAnsi="Helvetica Neue"/>
                      <w:color w:val="000000"/>
                      <w:sz w:val="18"/>
                      <w:szCs w:val="18"/>
                    </w:rPr>
                    <w:t xml:space="preserve"> 'I had a feeling in my gut that there was a mistake somewhere'. Much </w:t>
                  </w:r>
                  <w:proofErr w:type="gramStart"/>
                  <w:r>
                    <w:rPr>
                      <w:rFonts w:ascii="Helvetica Neue" w:hAnsi="Helvetica Neue"/>
                      <w:color w:val="000000"/>
                      <w:sz w:val="18"/>
                      <w:szCs w:val="18"/>
                    </w:rPr>
                    <w:t>later on</w:t>
                  </w:r>
                  <w:proofErr w:type="gramEnd"/>
                  <w:r>
                    <w:rPr>
                      <w:rFonts w:ascii="Helvetica Neue" w:hAnsi="Helvetica Neue"/>
                      <w:color w:val="000000"/>
                      <w:sz w:val="18"/>
                      <w:szCs w:val="18"/>
                    </w:rPr>
                    <w:t xml:space="preserve"> a film was made about him, called 'the man who saved the world'.</w:t>
                  </w:r>
                </w:p>
                <w:p w14:paraId="7592916B" w14:textId="77777777" w:rsidR="0043553B" w:rsidRDefault="0043553B">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September 26 has become the </w:t>
                  </w:r>
                  <w:hyperlink r:id="rId30" w:history="1">
                    <w:r>
                      <w:rPr>
                        <w:rStyle w:val="Hyperlink"/>
                        <w:rFonts w:ascii="Helvetica Neue" w:hAnsi="Helvetica Neue"/>
                        <w:b/>
                        <w:bCs/>
                        <w:color w:val="4C6AA2"/>
                        <w:sz w:val="18"/>
                        <w:szCs w:val="18"/>
                      </w:rPr>
                      <w:t xml:space="preserve">International Day for the Total Elimination of </w:t>
                    </w:r>
                    <w:proofErr w:type="gramStart"/>
                    <w:r>
                      <w:rPr>
                        <w:rStyle w:val="Hyperlink"/>
                        <w:rFonts w:ascii="Helvetica Neue" w:hAnsi="Helvetica Neue"/>
                        <w:b/>
                        <w:bCs/>
                        <w:color w:val="4C6AA2"/>
                        <w:sz w:val="18"/>
                        <w:szCs w:val="18"/>
                      </w:rPr>
                      <w:t>Nuclear Weapons</w:t>
                    </w:r>
                    <w:proofErr w:type="gramEnd"/>
                  </w:hyperlink>
                  <w:r>
                    <w:rPr>
                      <w:rFonts w:ascii="Helvetica Neue" w:hAnsi="Helvetica Neue"/>
                      <w:color w:val="000000"/>
                      <w:sz w:val="18"/>
                      <w:szCs w:val="18"/>
                    </w:rPr>
                    <w:t>, instituted by a 2013 General Assembly resolution. The risk of accidental nuclear war is as great as ever with the hands of the </w:t>
                  </w:r>
                  <w:hyperlink r:id="rId31" w:history="1">
                    <w:r>
                      <w:rPr>
                        <w:rStyle w:val="Hyperlink"/>
                        <w:rFonts w:ascii="Helvetica Neue" w:hAnsi="Helvetica Neue"/>
                        <w:b/>
                        <w:bCs/>
                        <w:color w:val="4C6AA2"/>
                        <w:sz w:val="18"/>
                        <w:szCs w:val="18"/>
                      </w:rPr>
                      <w:t xml:space="preserve">'doomsday </w:t>
                    </w:r>
                    <w:r>
                      <w:rPr>
                        <w:rStyle w:val="Hyperlink"/>
                        <w:rFonts w:ascii="Helvetica Neue" w:hAnsi="Helvetica Neue"/>
                        <w:b/>
                        <w:bCs/>
                        <w:color w:val="4C6AA2"/>
                        <w:sz w:val="18"/>
                        <w:szCs w:val="18"/>
                      </w:rPr>
                      <w:lastRenderedPageBreak/>
                      <w:t>clock'</w:t>
                    </w:r>
                  </w:hyperlink>
                  <w:r>
                    <w:rPr>
                      <w:rFonts w:ascii="Helvetica Neue" w:hAnsi="Helvetica Neue"/>
                      <w:color w:val="000000"/>
                      <w:sz w:val="18"/>
                      <w:szCs w:val="18"/>
                    </w:rPr>
                    <w:t> now at 100 seconds to 'midnight'. A coalition of disarmament and arms control groups operates the </w:t>
                  </w:r>
                  <w:hyperlink r:id="rId32" w:history="1">
                    <w:r>
                      <w:rPr>
                        <w:rStyle w:val="Hyperlink"/>
                        <w:rFonts w:ascii="Helvetica Neue" w:hAnsi="Helvetica Neue"/>
                        <w:b/>
                        <w:bCs/>
                        <w:color w:val="4C6AA2"/>
                        <w:sz w:val="18"/>
                        <w:szCs w:val="18"/>
                      </w:rPr>
                      <w:t>Global No First Use</w:t>
                    </w:r>
                    <w:r>
                      <w:rPr>
                        <w:rStyle w:val="Hyperlink"/>
                        <w:rFonts w:ascii="Helvetica Neue" w:hAnsi="Helvetica Neue"/>
                        <w:b/>
                        <w:bCs/>
                        <w:color w:val="000000"/>
                        <w:sz w:val="18"/>
                        <w:szCs w:val="18"/>
                      </w:rPr>
                      <w:t> </w:t>
                    </w:r>
                  </w:hyperlink>
                  <w:r>
                    <w:rPr>
                      <w:rFonts w:ascii="Helvetica Neue" w:hAnsi="Helvetica Neue"/>
                      <w:color w:val="000000"/>
                      <w:sz w:val="18"/>
                      <w:szCs w:val="18"/>
                    </w:rPr>
                    <w:t>campaign to ensure that, ten or fifteen years down the track, we are all still here to worry about other risks like climate catastrophe and pandemics.</w:t>
                  </w:r>
                </w:p>
                <w:p w14:paraId="12E199C1" w14:textId="77777777" w:rsidR="0043553B" w:rsidRDefault="0043553B">
                  <w:pPr>
                    <w:pStyle w:val="NormalWeb"/>
                    <w:spacing w:before="150" w:beforeAutospacing="0" w:after="150" w:afterAutospacing="0" w:line="360" w:lineRule="atLeast"/>
                    <w:rPr>
                      <w:rFonts w:ascii="Verdana" w:hAnsi="Verdana"/>
                      <w:color w:val="4C6AA2"/>
                    </w:rPr>
                  </w:pPr>
                  <w:r>
                    <w:rPr>
                      <w:rStyle w:val="Strong"/>
                      <w:rFonts w:ascii="Helvetica Neue" w:hAnsi="Helvetica Neue"/>
                      <w:i/>
                      <w:iCs/>
                      <w:color w:val="000000"/>
                      <w:sz w:val="18"/>
                      <w:szCs w:val="18"/>
                    </w:rPr>
                    <w:t>John Hallam</w:t>
                  </w:r>
                </w:p>
                <w:p w14:paraId="73D43988" w14:textId="77777777" w:rsidR="0043553B" w:rsidRDefault="0043553B">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People for Nuclear Disarmament</w:t>
                  </w:r>
                  <w:r>
                    <w:rPr>
                      <w:rFonts w:ascii="Verdana" w:hAnsi="Verdana"/>
                      <w:color w:val="4C6AA2"/>
                    </w:rPr>
                    <w:br/>
                  </w:r>
                  <w:r>
                    <w:rPr>
                      <w:rFonts w:ascii="Helvetica Neue" w:hAnsi="Helvetica Neue"/>
                      <w:color w:val="000000"/>
                      <w:sz w:val="18"/>
                      <w:szCs w:val="18"/>
                    </w:rPr>
                    <w:t>Human Survival Project</w:t>
                  </w:r>
                </w:p>
              </w:tc>
            </w:tr>
          </w:tbl>
          <w:p w14:paraId="10159F38" w14:textId="77777777" w:rsidR="0043553B" w:rsidRDefault="0043553B">
            <w:pPr>
              <w:rPr>
                <w:rFonts w:ascii="Times" w:hAnsi="Times" w:cs="Times"/>
                <w:color w:val="000000"/>
                <w:sz w:val="27"/>
                <w:szCs w:val="27"/>
              </w:rPr>
            </w:pPr>
          </w:p>
        </w:tc>
      </w:tr>
    </w:tbl>
    <w:p w14:paraId="4D938554"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C517E0C" w14:textId="77777777" w:rsidTr="0043553B">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43553B" w14:paraId="48136530" w14:textId="77777777">
              <w:tc>
                <w:tcPr>
                  <w:tcW w:w="0" w:type="auto"/>
                  <w:vAlign w:val="center"/>
                  <w:hideMark/>
                </w:tcPr>
                <w:p w14:paraId="2F6EC8A0" w14:textId="77777777" w:rsidR="0043553B" w:rsidRDefault="0043553B"/>
              </w:tc>
            </w:tr>
          </w:tbl>
          <w:p w14:paraId="2B1DABB8" w14:textId="77777777" w:rsidR="0043553B" w:rsidRDefault="0043553B">
            <w:pPr>
              <w:rPr>
                <w:rFonts w:ascii="Times" w:hAnsi="Times" w:cs="Times"/>
                <w:color w:val="000000"/>
                <w:sz w:val="27"/>
                <w:szCs w:val="27"/>
              </w:rPr>
            </w:pPr>
          </w:p>
        </w:tc>
      </w:tr>
    </w:tbl>
    <w:p w14:paraId="4D5D61C8"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EAD390C" w14:textId="77777777" w:rsidTr="0043553B">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65E1A91D" w14:textId="77777777">
              <w:tc>
                <w:tcPr>
                  <w:tcW w:w="0" w:type="auto"/>
                  <w:tcMar>
                    <w:top w:w="0" w:type="dxa"/>
                    <w:left w:w="270" w:type="dxa"/>
                    <w:bottom w:w="135" w:type="dxa"/>
                    <w:right w:w="270" w:type="dxa"/>
                  </w:tcMar>
                  <w:hideMark/>
                </w:tcPr>
                <w:p w14:paraId="127D242E" w14:textId="77777777" w:rsidR="0043553B" w:rsidRDefault="0043553B">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r>
                    <w:rPr>
                      <w:rFonts w:ascii="Verdana" w:hAnsi="Verdana"/>
                      <w:color w:val="000000"/>
                    </w:rPr>
                    <w:br/>
                    <w:t> </w:t>
                  </w:r>
                </w:p>
              </w:tc>
            </w:tr>
          </w:tbl>
          <w:p w14:paraId="1D21A46A" w14:textId="77777777" w:rsidR="0043553B" w:rsidRDefault="0043553B">
            <w:pPr>
              <w:rPr>
                <w:rFonts w:ascii="Times" w:hAnsi="Times" w:cs="Times"/>
                <w:color w:val="000000"/>
                <w:sz w:val="27"/>
                <w:szCs w:val="27"/>
              </w:rPr>
            </w:pPr>
          </w:p>
        </w:tc>
      </w:tr>
    </w:tbl>
    <w:p w14:paraId="46724039"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1C136B80" w14:textId="77777777" w:rsidTr="0043553B">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43553B" w14:paraId="09FAE648" w14:textId="77777777">
              <w:tc>
                <w:tcPr>
                  <w:tcW w:w="0" w:type="auto"/>
                  <w:vAlign w:val="center"/>
                  <w:hideMark/>
                </w:tcPr>
                <w:p w14:paraId="2816B3C2" w14:textId="77777777" w:rsidR="0043553B" w:rsidRDefault="0043553B"/>
              </w:tc>
            </w:tr>
          </w:tbl>
          <w:p w14:paraId="79611299" w14:textId="77777777" w:rsidR="0043553B" w:rsidRDefault="0043553B">
            <w:pPr>
              <w:rPr>
                <w:rFonts w:ascii="Times" w:hAnsi="Times" w:cs="Times"/>
                <w:color w:val="000000"/>
                <w:sz w:val="27"/>
                <w:szCs w:val="27"/>
              </w:rPr>
            </w:pPr>
          </w:p>
        </w:tc>
      </w:tr>
    </w:tbl>
    <w:p w14:paraId="300FC0FA" w14:textId="77777777" w:rsidR="0043553B" w:rsidRDefault="0043553B" w:rsidP="0043553B">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43553B" w14:paraId="2EC827EA" w14:textId="77777777" w:rsidTr="0043553B">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43553B" w14:paraId="1195347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43553B" w14:paraId="5B4D507B" w14:textId="77777777">
                    <w:tc>
                      <w:tcPr>
                        <w:tcW w:w="0" w:type="auto"/>
                        <w:shd w:val="clear" w:color="auto" w:fill="4B6AA2"/>
                        <w:tcMar>
                          <w:top w:w="270" w:type="dxa"/>
                          <w:left w:w="270" w:type="dxa"/>
                          <w:bottom w:w="270" w:type="dxa"/>
                          <w:right w:w="270" w:type="dxa"/>
                        </w:tcMar>
                        <w:hideMark/>
                      </w:tcPr>
                      <w:p w14:paraId="676B087D" w14:textId="77777777" w:rsidR="0043553B" w:rsidRDefault="0043553B">
                        <w:pPr>
                          <w:spacing w:line="315" w:lineRule="atLeast"/>
                          <w:jc w:val="center"/>
                          <w:rPr>
                            <w:rFonts w:ascii="Helvetica" w:hAnsi="Helvetica"/>
                            <w:color w:val="F2F2F2"/>
                            <w:sz w:val="21"/>
                            <w:szCs w:val="21"/>
                          </w:rPr>
                        </w:pPr>
                        <w:r>
                          <w:rPr>
                            <w:rStyle w:val="Strong"/>
                            <w:rFonts w:ascii="Helvetica Neue" w:hAnsi="Helvetica Neue"/>
                            <w:color w:val="F2F2F2"/>
                            <w:sz w:val="27"/>
                            <w:szCs w:val="27"/>
                            <w:u w:val="single"/>
                          </w:rPr>
                          <w:t>Editor's Note</w:t>
                        </w:r>
                      </w:p>
                      <w:p w14:paraId="1031A32B" w14:textId="77777777" w:rsidR="0043553B" w:rsidRDefault="0043553B">
                        <w:pPr>
                          <w:spacing w:line="315" w:lineRule="atLeast"/>
                          <w:jc w:val="center"/>
                          <w:rPr>
                            <w:rFonts w:ascii="Helvetica" w:hAnsi="Helvetica"/>
                            <w:color w:val="F2F2F2"/>
                            <w:sz w:val="21"/>
                            <w:szCs w:val="21"/>
                          </w:rPr>
                        </w:pPr>
                        <w:r>
                          <w:rPr>
                            <w:rStyle w:val="Strong"/>
                            <w:rFonts w:ascii="Helvetica Neue" w:hAnsi="Helvetica Neue"/>
                            <w:color w:val="F2F2F2"/>
                            <w:sz w:val="18"/>
                            <w:szCs w:val="18"/>
                          </w:rPr>
                          <w:t>The Editor of </w:t>
                        </w:r>
                        <w:r>
                          <w:rPr>
                            <w:rStyle w:val="Emphasis"/>
                            <w:rFonts w:ascii="Helvetica Neue" w:hAnsi="Helvetica Neue"/>
                            <w:b/>
                            <w:bCs/>
                            <w:color w:val="F2F2F2"/>
                            <w:sz w:val="18"/>
                            <w:szCs w:val="18"/>
                          </w:rPr>
                          <w:t>Columns from Glover Cottages</w:t>
                        </w:r>
                        <w:r>
                          <w:rPr>
                            <w:rStyle w:val="Strong"/>
                            <w:rFonts w:ascii="Helvetica Neue" w:hAnsi="Helvetica Neue"/>
                            <w:color w:val="F2F2F2"/>
                            <w:sz w:val="18"/>
                            <w:szCs w:val="18"/>
                          </w:rPr>
                          <w:t> wishes to apologise for the error in last fortnight's edition of </w:t>
                        </w:r>
                        <w:r>
                          <w:rPr>
                            <w:rStyle w:val="Emphasis"/>
                            <w:rFonts w:ascii="Helvetica Neue" w:hAnsi="Helvetica Neue"/>
                            <w:b/>
                            <w:bCs/>
                            <w:color w:val="F2F2F2"/>
                            <w:sz w:val="18"/>
                            <w:szCs w:val="18"/>
                          </w:rPr>
                          <w:t>Columns. </w:t>
                        </w:r>
                        <w:r>
                          <w:rPr>
                            <w:rStyle w:val="Strong"/>
                            <w:rFonts w:ascii="Helvetica Neue" w:hAnsi="Helvetica Neue"/>
                            <w:color w:val="F2F2F2"/>
                            <w:sz w:val="18"/>
                            <w:szCs w:val="18"/>
                          </w:rPr>
                          <w:t>The error was the sole responsibility of the Editor. The Editor also wishes to apologise to the author of the article who was not responsible for the error. </w:t>
                        </w:r>
                      </w:p>
                    </w:tc>
                  </w:tr>
                </w:tbl>
                <w:p w14:paraId="401570CD" w14:textId="77777777" w:rsidR="0043553B" w:rsidRDefault="0043553B">
                  <w:pPr>
                    <w:rPr>
                      <w:rFonts w:ascii="Times New Roman" w:hAnsi="Times New Roman"/>
                    </w:rPr>
                  </w:pPr>
                </w:p>
              </w:tc>
            </w:tr>
          </w:tbl>
          <w:p w14:paraId="240A00A9" w14:textId="77777777" w:rsidR="0043553B" w:rsidRDefault="0043553B">
            <w:pPr>
              <w:rPr>
                <w:rFonts w:ascii="Times" w:hAnsi="Times" w:cs="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뵀鑼椆"/>
    <w:panose1 w:val="00000500000000020000"/>
    <w:charset w:val="00"/>
    <w:family w:val="auto"/>
    <w:pitch w:val="variable"/>
    <w:sig w:usb0="E0002EFF" w:usb1="D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774453"/>
    <w:multiLevelType w:val="multilevel"/>
    <w:tmpl w:val="B74E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957885"/>
    <w:multiLevelType w:val="multilevel"/>
    <w:tmpl w:val="C71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7"/>
  </w:num>
  <w:num w:numId="3">
    <w:abstractNumId w:val="18"/>
  </w:num>
  <w:num w:numId="4">
    <w:abstractNumId w:val="16"/>
  </w:num>
  <w:num w:numId="5">
    <w:abstractNumId w:val="4"/>
  </w:num>
  <w:num w:numId="6">
    <w:abstractNumId w:val="19"/>
  </w:num>
  <w:num w:numId="7">
    <w:abstractNumId w:val="20"/>
  </w:num>
  <w:num w:numId="8">
    <w:abstractNumId w:val="8"/>
  </w:num>
  <w:num w:numId="9">
    <w:abstractNumId w:val="25"/>
  </w:num>
  <w:num w:numId="10">
    <w:abstractNumId w:val="10"/>
  </w:num>
  <w:num w:numId="11">
    <w:abstractNumId w:val="14"/>
  </w:num>
  <w:num w:numId="12">
    <w:abstractNumId w:val="32"/>
  </w:num>
  <w:num w:numId="13">
    <w:abstractNumId w:val="6"/>
  </w:num>
  <w:num w:numId="14">
    <w:abstractNumId w:val="35"/>
  </w:num>
  <w:num w:numId="15">
    <w:abstractNumId w:val="0"/>
  </w:num>
  <w:num w:numId="16">
    <w:abstractNumId w:val="23"/>
  </w:num>
  <w:num w:numId="17">
    <w:abstractNumId w:val="38"/>
  </w:num>
  <w:num w:numId="18">
    <w:abstractNumId w:val="27"/>
  </w:num>
  <w:num w:numId="19">
    <w:abstractNumId w:val="1"/>
  </w:num>
  <w:num w:numId="20">
    <w:abstractNumId w:val="31"/>
  </w:num>
  <w:num w:numId="21">
    <w:abstractNumId w:val="22"/>
  </w:num>
  <w:num w:numId="22">
    <w:abstractNumId w:val="30"/>
  </w:num>
  <w:num w:numId="23">
    <w:abstractNumId w:val="5"/>
  </w:num>
  <w:num w:numId="24">
    <w:abstractNumId w:val="26"/>
  </w:num>
  <w:num w:numId="25">
    <w:abstractNumId w:val="24"/>
  </w:num>
  <w:num w:numId="26">
    <w:abstractNumId w:val="3"/>
  </w:num>
  <w:num w:numId="27">
    <w:abstractNumId w:val="13"/>
  </w:num>
  <w:num w:numId="28">
    <w:abstractNumId w:val="15"/>
  </w:num>
  <w:num w:numId="29">
    <w:abstractNumId w:val="36"/>
  </w:num>
  <w:num w:numId="30">
    <w:abstractNumId w:val="29"/>
  </w:num>
  <w:num w:numId="31">
    <w:abstractNumId w:val="37"/>
  </w:num>
  <w:num w:numId="32">
    <w:abstractNumId w:val="12"/>
  </w:num>
  <w:num w:numId="33">
    <w:abstractNumId w:val="41"/>
  </w:num>
  <w:num w:numId="34">
    <w:abstractNumId w:val="28"/>
  </w:num>
  <w:num w:numId="35">
    <w:abstractNumId w:val="2"/>
  </w:num>
  <w:num w:numId="36">
    <w:abstractNumId w:val="39"/>
  </w:num>
  <w:num w:numId="37">
    <w:abstractNumId w:val="21"/>
  </w:num>
  <w:num w:numId="38">
    <w:abstractNumId w:val="17"/>
  </w:num>
  <w:num w:numId="39">
    <w:abstractNumId w:val="9"/>
  </w:num>
  <w:num w:numId="40">
    <w:abstractNumId w:val="34"/>
  </w:num>
  <w:num w:numId="41">
    <w:abstractNumId w:val="4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1C6B8B"/>
    <w:rsid w:val="002D2B26"/>
    <w:rsid w:val="003127A5"/>
    <w:rsid w:val="003E04A9"/>
    <w:rsid w:val="003E78B6"/>
    <w:rsid w:val="00417DD1"/>
    <w:rsid w:val="0043553B"/>
    <w:rsid w:val="00446DA3"/>
    <w:rsid w:val="00500F2A"/>
    <w:rsid w:val="00620940"/>
    <w:rsid w:val="0066194E"/>
    <w:rsid w:val="0066673F"/>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3020E"/>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atlantic.com/ideas/archive/2021/09/us-intelligence-osama-bin-laden/619781/" TargetMode="External"/><Relationship Id="rId18" Type="http://schemas.openxmlformats.org/officeDocument/2006/relationships/hyperlink" Target="https://www.flickr.com/photos/compacflt/50909396683/in/photolist-2kyFXYF-bfvQok-xrFuF6-2kytnCD-2hvKqVA-2mvdizs-GQAAC9-2mkZ6L5-QNTpWC-SH3QvN-2kAMq51-2mkXNaP-2m9Gduu-2k41nWT-25d2Yi2-Xsu4BF-25d31jg-2krwHwT-2gawrJQ-LX1d9q-2425gz6-Q6EPcX-25BYGwz-27XssQk-nTomk8-28y4nN6-2mv9Ppt-2mv3mJT-2mv4tnt-8Pi7cr-Fk38oV-2mv8DjZ-UTJUt2-25hwJKS-BTNiT3-2jXwCe2-257UjvT-X8ZwYj-2manvnC-2kyFStr-LUqEm8-2k3XAXW-inCQqC-5TfJKx-2ku4QZE-Rvmfc2-2kyW6uH-26N7MFC-FCj7cy-2kXn1uf" TargetMode="External"/><Relationship Id="rId26" Type="http://schemas.openxmlformats.org/officeDocument/2006/relationships/hyperlink" Target="https://www.defenceconnect.com.au/maritime-antisub/8818-timely-realisation-of-the-australian-nuclear-submarine-force" TargetMode="External"/><Relationship Id="rId3" Type="http://schemas.openxmlformats.org/officeDocument/2006/relationships/settings" Target="settings.xml"/><Relationship Id="rId21" Type="http://schemas.openxmlformats.org/officeDocument/2006/relationships/hyperlink" Target="https://www.smh.com.au/world/europe/no-the-uk-s-energy-woes-have-not-really-been-caused-by-net-zero-20210928-p58vjs.html"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theatlantic.com/ideas/archive/2021/09/us-intelligence-osama-bin-laden/619781/" TargetMode="External"/><Relationship Id="rId17" Type="http://schemas.openxmlformats.org/officeDocument/2006/relationships/hyperlink" Target="https://www.aspistrategist.org.au/integrating-aukus-into-the-indo-pacific/" TargetMode="External"/><Relationship Id="rId25" Type="http://schemas.openxmlformats.org/officeDocument/2006/relationships/hyperlink" Target="https://www.internationalaffairs.org.au/australianoutlook/german-election-what-comes-after-angela-merkel/"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aspistrategist.org.au/integrating-aukus-into-the-indo-pacific/" TargetMode="External"/><Relationship Id="rId20" Type="http://schemas.openxmlformats.org/officeDocument/2006/relationships/hyperlink" Target="https://www.smh.com.au/world/europe/no-the-uk-s-energy-woes-have-not-really-been-caused-by-net-zero-20210928-p58vjs.html" TargetMode="External"/><Relationship Id="rId29" Type="http://schemas.openxmlformats.org/officeDocument/2006/relationships/hyperlink" Target="https://www.youtube.com/watch?v=hyFphyoPRS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bbc.com/news/business-58660579" TargetMode="External"/><Relationship Id="rId32" Type="http://schemas.openxmlformats.org/officeDocument/2006/relationships/hyperlink" Target="https://nofirstuse.global/"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theguardian.com/inequality/2021/sep/28/wealthy-nations-must-share-more-resources-or-risk-crisis-for-billions-warns-un-chief" TargetMode="External"/><Relationship Id="rId28" Type="http://schemas.openxmlformats.org/officeDocument/2006/relationships/hyperlink" Target="https://pacificaidmap.lowyinstitute.org/" TargetMode="External"/><Relationship Id="rId10" Type="http://schemas.openxmlformats.org/officeDocument/2006/relationships/hyperlink" Target="https://unsplash.com/photos/xyPxcqh8Tt8" TargetMode="External"/><Relationship Id="rId19" Type="http://schemas.openxmlformats.org/officeDocument/2006/relationships/image" Target="media/image6.jpeg"/><Relationship Id="rId31" Type="http://schemas.openxmlformats.org/officeDocument/2006/relationships/hyperlink" Target="https://thebulletin.org/doomsday-clock/current-time/" TargetMode="External"/><Relationship Id="rId4" Type="http://schemas.openxmlformats.org/officeDocument/2006/relationships/webSettings" Target="webSettings.xml"/><Relationship Id="rId9" Type="http://schemas.openxmlformats.org/officeDocument/2006/relationships/hyperlink" Target="https://www.talkingpoliticspodcast.com/blog/2021/327-shutdownconfronting-leviathan" TargetMode="External"/><Relationship Id="rId14" Type="http://schemas.openxmlformats.org/officeDocument/2006/relationships/hyperlink" Target="https://unsplash.com/@kikisad" TargetMode="External"/><Relationship Id="rId22" Type="http://schemas.openxmlformats.org/officeDocument/2006/relationships/hyperlink" Target="https://www.flickr.com/photos/prachatai/51357421289/in/photolist-2mfhd5R-6fSWMq-2mhBNPR-6fNCyF-6fSSyE-6fSXcE-6fSNKq-nuiaTX-6fSNBA-6fSNzy-6fNFPt-6fNEGM-6fNCrV-6fNEPP-6fNEBM-6fNEpF-4KmwDP-9biVkj-6fNDGX-7kihrz-6fSRMQ-6fNDbM-6fSSpu-6fNE8x-6fSNFG-6fNAWB-6fSPXj-6fSPSw-6fNEmt-6fNCoV-6fNCmz-6fNBQr-6fSHdG-6fSHaY-6fNBor-6fNDxD-6fSPFQ-6fSGWA-6fSMDJ-6fNFrZ-6fSQGQ-6fNDEP-6fND18-6fNCaP-6fNBBp-6fSGR1-6fNCWn-6fSH17-6fSSeJ-6fNEVF" TargetMode="External"/><Relationship Id="rId27" Type="http://schemas.openxmlformats.org/officeDocument/2006/relationships/hyperlink" Target="https://www.nytimes.com/live/2021/09/28/world/japan-party-elections" TargetMode="External"/><Relationship Id="rId30" Type="http://schemas.openxmlformats.org/officeDocument/2006/relationships/hyperlink" Target="https://www.un.org/en/observances/nuclear-weapons-elimination-day" TargetMode="External"/><Relationship Id="rId35" Type="http://schemas.openxmlformats.org/officeDocument/2006/relationships/theme" Target="theme/theme1.xml"/><Relationship Id="rId8" Type="http://schemas.openxmlformats.org/officeDocument/2006/relationships/hyperlink" Target="https://www.talkingpoliticspodcast.com/blog/2021/327-shutdownconfronting-leviath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2021-10-03T23:33:00Z</dcterms:created>
  <dcterms:modified xsi:type="dcterms:W3CDTF">2021-10-03T23:33:00Z</dcterms:modified>
</cp:coreProperties>
</file>