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1842D98D" w14:textId="77777777" w:rsidTr="00FD6851">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FD6851" w14:paraId="3848446F" w14:textId="77777777">
              <w:tc>
                <w:tcPr>
                  <w:tcW w:w="0" w:type="auto"/>
                  <w:tcMar>
                    <w:top w:w="0" w:type="dxa"/>
                    <w:left w:w="135" w:type="dxa"/>
                    <w:bottom w:w="0" w:type="dxa"/>
                    <w:right w:w="135" w:type="dxa"/>
                  </w:tcMar>
                  <w:hideMark/>
                </w:tcPr>
                <w:p w14:paraId="51D01F29" w14:textId="10061DFA" w:rsidR="00FD6851" w:rsidRDefault="00FD6851">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33F86B4F" wp14:editId="0871C7AE">
                        <wp:extent cx="6475730" cy="1428115"/>
                        <wp:effectExtent l="0" t="0" r="127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8115"/>
                                </a:xfrm>
                                <a:prstGeom prst="rect">
                                  <a:avLst/>
                                </a:prstGeom>
                                <a:noFill/>
                                <a:ln>
                                  <a:noFill/>
                                </a:ln>
                              </pic:spPr>
                            </pic:pic>
                          </a:graphicData>
                        </a:graphic>
                      </wp:inline>
                    </w:drawing>
                  </w:r>
                  <w:r>
                    <w:fldChar w:fldCharType="end"/>
                  </w:r>
                </w:p>
              </w:tc>
            </w:tr>
          </w:tbl>
          <w:p w14:paraId="47761650" w14:textId="77777777" w:rsidR="00FD6851" w:rsidRDefault="00FD6851">
            <w:pPr>
              <w:rPr>
                <w:rFonts w:ascii="Times" w:hAnsi="Times"/>
                <w:color w:val="000000"/>
                <w:sz w:val="27"/>
                <w:szCs w:val="27"/>
              </w:rPr>
            </w:pPr>
          </w:p>
        </w:tc>
      </w:tr>
    </w:tbl>
    <w:p w14:paraId="57A0AB92"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4C5AE70F" w14:textId="77777777" w:rsidTr="00FD6851">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20B048B0" w14:textId="77777777">
              <w:tc>
                <w:tcPr>
                  <w:tcW w:w="0" w:type="auto"/>
                  <w:tcMar>
                    <w:top w:w="0" w:type="dxa"/>
                    <w:left w:w="270" w:type="dxa"/>
                    <w:bottom w:w="135" w:type="dxa"/>
                    <w:right w:w="270" w:type="dxa"/>
                  </w:tcMar>
                  <w:hideMark/>
                </w:tcPr>
                <w:p w14:paraId="49E2E677" w14:textId="77777777" w:rsidR="00FD6851" w:rsidRDefault="00FD6851">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53 of:</w:t>
                  </w:r>
                </w:p>
              </w:tc>
            </w:tr>
          </w:tbl>
          <w:p w14:paraId="25E1392B" w14:textId="77777777" w:rsidR="00FD6851" w:rsidRDefault="00FD6851">
            <w:pPr>
              <w:rPr>
                <w:rFonts w:ascii="Times" w:hAnsi="Times"/>
                <w:color w:val="000000"/>
                <w:sz w:val="27"/>
                <w:szCs w:val="27"/>
              </w:rPr>
            </w:pPr>
          </w:p>
        </w:tc>
      </w:tr>
    </w:tbl>
    <w:p w14:paraId="565F0C61"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48BB70F7" w14:textId="77777777" w:rsidTr="00FD6851">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7784392A" w14:textId="77777777">
              <w:tc>
                <w:tcPr>
                  <w:tcW w:w="0" w:type="auto"/>
                  <w:hideMark/>
                </w:tcPr>
                <w:p w14:paraId="176ACE97" w14:textId="110A04B3" w:rsidR="00FD6851" w:rsidRDefault="00FD6851">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5C398439" wp14:editId="236912FC">
                        <wp:extent cx="6475730" cy="3636010"/>
                        <wp:effectExtent l="0" t="0" r="127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6010"/>
                                </a:xfrm>
                                <a:prstGeom prst="rect">
                                  <a:avLst/>
                                </a:prstGeom>
                                <a:noFill/>
                                <a:ln>
                                  <a:noFill/>
                                </a:ln>
                              </pic:spPr>
                            </pic:pic>
                          </a:graphicData>
                        </a:graphic>
                      </wp:inline>
                    </w:drawing>
                  </w:r>
                  <w:r>
                    <w:fldChar w:fldCharType="end"/>
                  </w:r>
                </w:p>
              </w:tc>
            </w:tr>
          </w:tbl>
          <w:p w14:paraId="2691F6F2" w14:textId="77777777" w:rsidR="00FD6851" w:rsidRDefault="00FD6851">
            <w:pPr>
              <w:rPr>
                <w:rFonts w:ascii="Times" w:hAnsi="Times"/>
                <w:color w:val="000000"/>
                <w:sz w:val="27"/>
                <w:szCs w:val="27"/>
              </w:rPr>
            </w:pPr>
          </w:p>
        </w:tc>
      </w:tr>
    </w:tbl>
    <w:p w14:paraId="59E97F68"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4677A03A" w14:textId="77777777" w:rsidTr="00FD6851">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D6851" w14:paraId="6BAB512B" w14:textId="77777777">
              <w:tc>
                <w:tcPr>
                  <w:tcW w:w="0" w:type="auto"/>
                  <w:vAlign w:val="center"/>
                  <w:hideMark/>
                </w:tcPr>
                <w:p w14:paraId="6DC9A427" w14:textId="77777777" w:rsidR="00FD6851" w:rsidRDefault="00FD6851"/>
              </w:tc>
            </w:tr>
          </w:tbl>
          <w:p w14:paraId="2655D921" w14:textId="77777777" w:rsidR="00FD6851" w:rsidRDefault="00FD6851">
            <w:pPr>
              <w:rPr>
                <w:rFonts w:ascii="Times" w:hAnsi="Times"/>
                <w:color w:val="000000"/>
                <w:sz w:val="27"/>
                <w:szCs w:val="27"/>
              </w:rPr>
            </w:pPr>
          </w:p>
        </w:tc>
      </w:tr>
    </w:tbl>
    <w:p w14:paraId="764AB7B8"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18881AA7" w14:textId="77777777" w:rsidTr="00FD6851">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4363DBE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D6851" w14:paraId="10827E32" w14:textId="77777777">
                    <w:tc>
                      <w:tcPr>
                        <w:tcW w:w="0" w:type="auto"/>
                        <w:shd w:val="clear" w:color="auto" w:fill="4B6AA2"/>
                        <w:tcMar>
                          <w:top w:w="270" w:type="dxa"/>
                          <w:left w:w="270" w:type="dxa"/>
                          <w:bottom w:w="270" w:type="dxa"/>
                          <w:right w:w="270" w:type="dxa"/>
                        </w:tcMar>
                        <w:hideMark/>
                      </w:tcPr>
                      <w:p w14:paraId="2B770834" w14:textId="77777777" w:rsidR="00FD6851" w:rsidRDefault="00FD6851">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79300CB1" w14:textId="77777777" w:rsidR="00FD6851" w:rsidRDefault="00FD6851">
                  <w:pPr>
                    <w:rPr>
                      <w:rFonts w:ascii="Times New Roman" w:hAnsi="Times New Roman"/>
                    </w:rPr>
                  </w:pPr>
                </w:p>
              </w:tc>
            </w:tr>
          </w:tbl>
          <w:p w14:paraId="68F84BFD" w14:textId="77777777" w:rsidR="00FD6851" w:rsidRDefault="00FD6851">
            <w:pPr>
              <w:rPr>
                <w:rFonts w:ascii="Times" w:hAnsi="Times"/>
                <w:color w:val="000000"/>
                <w:sz w:val="27"/>
                <w:szCs w:val="27"/>
              </w:rPr>
            </w:pPr>
          </w:p>
        </w:tc>
      </w:tr>
    </w:tbl>
    <w:p w14:paraId="3873482B"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4B38E00F" w14:textId="77777777" w:rsidTr="00FD6851">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73533A08" w14:textId="77777777">
              <w:tc>
                <w:tcPr>
                  <w:tcW w:w="0" w:type="auto"/>
                  <w:tcMar>
                    <w:top w:w="0" w:type="dxa"/>
                    <w:left w:w="270" w:type="dxa"/>
                    <w:bottom w:w="135" w:type="dxa"/>
                    <w:right w:w="270" w:type="dxa"/>
                  </w:tcMar>
                  <w:hideMark/>
                </w:tcPr>
                <w:p w14:paraId="39A468BF" w14:textId="77777777" w:rsidR="00FD6851" w:rsidRDefault="00FD6851">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examine the upcoming COP26 in Glasgow, the history of Taiwan and </w:t>
                  </w:r>
                  <w:proofErr w:type="gramStart"/>
                  <w:r>
                    <w:rPr>
                      <w:rFonts w:ascii="Helvetica Neue" w:hAnsi="Helvetica Neue"/>
                      <w:color w:val="222222"/>
                      <w:sz w:val="18"/>
                      <w:szCs w:val="18"/>
                    </w:rPr>
                    <w:t>nuclear powered</w:t>
                  </w:r>
                  <w:proofErr w:type="gramEnd"/>
                  <w:r>
                    <w:rPr>
                      <w:rFonts w:ascii="Helvetica Neue" w:hAnsi="Helvetica Neue"/>
                      <w:color w:val="222222"/>
                      <w:sz w:val="18"/>
                      <w:szCs w:val="18"/>
                    </w:rPr>
                    <w:t xml:space="preserve"> subs.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5AE62C28" w14:textId="77777777" w:rsidR="00FD6851" w:rsidRDefault="00FD6851">
            <w:pPr>
              <w:rPr>
                <w:rFonts w:ascii="Times" w:hAnsi="Times"/>
                <w:color w:val="000000"/>
                <w:sz w:val="27"/>
                <w:szCs w:val="27"/>
              </w:rPr>
            </w:pPr>
          </w:p>
        </w:tc>
      </w:tr>
    </w:tbl>
    <w:p w14:paraId="5FF87E02"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52D11A5C" w14:textId="77777777" w:rsidTr="00FD6851">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D6851" w14:paraId="35017917" w14:textId="77777777">
              <w:tc>
                <w:tcPr>
                  <w:tcW w:w="0" w:type="auto"/>
                  <w:vAlign w:val="center"/>
                  <w:hideMark/>
                </w:tcPr>
                <w:p w14:paraId="5B06F568" w14:textId="77777777" w:rsidR="00FD6851" w:rsidRDefault="00FD6851"/>
              </w:tc>
            </w:tr>
          </w:tbl>
          <w:p w14:paraId="148F26D3" w14:textId="77777777" w:rsidR="00FD6851" w:rsidRDefault="00FD6851">
            <w:pPr>
              <w:rPr>
                <w:rFonts w:ascii="Times" w:hAnsi="Times"/>
                <w:color w:val="000000"/>
                <w:sz w:val="27"/>
                <w:szCs w:val="27"/>
              </w:rPr>
            </w:pPr>
          </w:p>
        </w:tc>
      </w:tr>
    </w:tbl>
    <w:p w14:paraId="3AED0D9E"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4D33B2BF" w14:textId="77777777" w:rsidTr="00FD6851">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D6851" w14:paraId="5E9B84A1" w14:textId="77777777">
              <w:tc>
                <w:tcPr>
                  <w:tcW w:w="0" w:type="auto"/>
                  <w:tcMar>
                    <w:top w:w="0" w:type="dxa"/>
                    <w:left w:w="135" w:type="dxa"/>
                    <w:bottom w:w="135" w:type="dxa"/>
                    <w:right w:w="135" w:type="dxa"/>
                  </w:tcMar>
                  <w:hideMark/>
                </w:tcPr>
                <w:p w14:paraId="33304A34" w14:textId="6B62DDE3" w:rsidR="00FD6851" w:rsidRDefault="00FD6851">
                  <w:r>
                    <w:lastRenderedPageBreak/>
                    <w:fldChar w:fldCharType="begin"/>
                  </w:r>
                  <w:r>
                    <w:instrText xml:space="preserve"> INCLUDEPICTURE "https://mcusercontent.com/0e9feb1606f1b4129a8b65828/images/e778fc55-21ce-8166-3d92-b3422c2e6406.jpg" \* MERGEFORMATINET </w:instrText>
                  </w:r>
                  <w:r>
                    <w:fldChar w:fldCharType="separate"/>
                  </w:r>
                  <w:r>
                    <w:rPr>
                      <w:noProof/>
                    </w:rPr>
                    <w:drawing>
                      <wp:inline distT="0" distB="0" distL="0" distR="0" wp14:anchorId="25926656" wp14:editId="5574580D">
                        <wp:extent cx="6475730" cy="4349750"/>
                        <wp:effectExtent l="0" t="0" r="1270" b="6350"/>
                        <wp:docPr id="5" name="Picture 5" descr="A person standing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at a podium&#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4349750"/>
                                </a:xfrm>
                                <a:prstGeom prst="rect">
                                  <a:avLst/>
                                </a:prstGeom>
                                <a:noFill/>
                                <a:ln>
                                  <a:noFill/>
                                </a:ln>
                              </pic:spPr>
                            </pic:pic>
                          </a:graphicData>
                        </a:graphic>
                      </wp:inline>
                    </w:drawing>
                  </w:r>
                  <w:r>
                    <w:fldChar w:fldCharType="end"/>
                  </w:r>
                </w:p>
              </w:tc>
            </w:tr>
            <w:tr w:rsidR="00FD6851" w14:paraId="24412F94" w14:textId="77777777">
              <w:tc>
                <w:tcPr>
                  <w:tcW w:w="8445" w:type="dxa"/>
                  <w:tcMar>
                    <w:top w:w="0" w:type="dxa"/>
                    <w:left w:w="135" w:type="dxa"/>
                    <w:bottom w:w="0" w:type="dxa"/>
                    <w:right w:w="135" w:type="dxa"/>
                  </w:tcMar>
                  <w:hideMark/>
                </w:tcPr>
                <w:p w14:paraId="0F3C093B" w14:textId="77777777" w:rsidR="00FD6851" w:rsidRDefault="00FD6851">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The Paris Agreement Faces Its Biggest Test Yet</w:t>
                    </w:r>
                  </w:hyperlink>
                </w:p>
                <w:p w14:paraId="0D3ACFC3" w14:textId="77777777" w:rsidR="00FD6851" w:rsidRDefault="00FD6851">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In November 2015 over 190 countries signed on to the Paris agreement, a multilateral climate agreement under which parties undertook to limit global warming to 2 degrees above pre-industrial levels, but preferably to 1.5 degrees. Every five years there is a global ‘stocktake’ of commitments made under the Paris framework to see if we are on track to avoid 1.5 degrees warming. Countries are meant to bring along revised commitments to close the gap between their ambition and what the planet needs. The first stocktake (delayed a year because of COVID-19) will take place this month in Glasgow at COP26 and the commitments countries take to this conference will determine the global trajectory for the first half of what the IPCC is calling the ‘crucial decade’ for climate action. Next week Professor Susan Park </w:t>
                  </w:r>
                  <w:hyperlink r:id="rId9" w:tgtFrame="_blank" w:history="1">
                    <w:r>
                      <w:rPr>
                        <w:rStyle w:val="Hyperlink"/>
                        <w:rFonts w:ascii="Helvetica Neue" w:hAnsi="Helvetica Neue"/>
                        <w:b/>
                        <w:bCs/>
                        <w:color w:val="4C6AA2"/>
                        <w:sz w:val="18"/>
                        <w:szCs w:val="18"/>
                      </w:rPr>
                      <w:t>will address AIIA NSW </w:t>
                    </w:r>
                  </w:hyperlink>
                  <w:r>
                    <w:rPr>
                      <w:rFonts w:ascii="Helvetica Neue" w:hAnsi="Helvetica Neue"/>
                      <w:color w:val="000000"/>
                      <w:sz w:val="18"/>
                      <w:szCs w:val="18"/>
                    </w:rPr>
                    <w:t>on the strengths and weakness of international climate agreements, but for those looking to get a head-start on the talk and understand what all the fuss is about, former UK Climate Change Secretary Ed Miliband and radio personality Geoff Lloyd have prepared a four part podcast series on COP26. </w:t>
                  </w:r>
                  <w:hyperlink r:id="rId10" w:history="1">
                    <w:r>
                      <w:rPr>
                        <w:rStyle w:val="Hyperlink"/>
                        <w:rFonts w:ascii="Helvetica Neue" w:hAnsi="Helvetica Neue"/>
                        <w:b/>
                        <w:bCs/>
                        <w:color w:val="4C6AA2"/>
                        <w:sz w:val="18"/>
                        <w:szCs w:val="18"/>
                      </w:rPr>
                      <w:t>Part one</w:t>
                    </w:r>
                  </w:hyperlink>
                  <w:r>
                    <w:rPr>
                      <w:rFonts w:ascii="Helvetica Neue" w:hAnsi="Helvetica Neue"/>
                      <w:color w:val="000000"/>
                      <w:sz w:val="18"/>
                      <w:szCs w:val="18"/>
                    </w:rPr>
                    <w:t> looks at the history of the COPs and how we got to where we are. </w:t>
                  </w:r>
                  <w:hyperlink r:id="rId11" w:history="1">
                    <w:r>
                      <w:rPr>
                        <w:rStyle w:val="Hyperlink"/>
                        <w:rFonts w:ascii="Helvetica Neue" w:hAnsi="Helvetica Neue"/>
                        <w:b/>
                        <w:bCs/>
                        <w:color w:val="4C6AA2"/>
                        <w:sz w:val="18"/>
                        <w:szCs w:val="18"/>
                      </w:rPr>
                      <w:t>Part two</w:t>
                    </w:r>
                  </w:hyperlink>
                  <w:r>
                    <w:rPr>
                      <w:rFonts w:ascii="Helvetica Neue" w:hAnsi="Helvetica Neue"/>
                      <w:color w:val="000000"/>
                      <w:sz w:val="18"/>
                      <w:szCs w:val="18"/>
                    </w:rPr>
                    <w:t> sets out the science of climate change and the stakes for the conference. </w:t>
                  </w:r>
                  <w:hyperlink r:id="rId12" w:history="1">
                    <w:r>
                      <w:rPr>
                        <w:rStyle w:val="Hyperlink"/>
                        <w:rFonts w:ascii="Helvetica Neue" w:hAnsi="Helvetica Neue"/>
                        <w:b/>
                        <w:bCs/>
                        <w:color w:val="4C6AA2"/>
                        <w:sz w:val="18"/>
                        <w:szCs w:val="18"/>
                      </w:rPr>
                      <w:t>Part three</w:t>
                    </w:r>
                  </w:hyperlink>
                  <w:r>
                    <w:rPr>
                      <w:rFonts w:ascii="Helvetica Neue" w:hAnsi="Helvetica Neue"/>
                      <w:color w:val="000000"/>
                      <w:sz w:val="18"/>
                      <w:szCs w:val="18"/>
                    </w:rPr>
                    <w:t> dives into the politics of the COP and </w:t>
                  </w:r>
                  <w:hyperlink r:id="rId13" w:history="1">
                    <w:r>
                      <w:rPr>
                        <w:rStyle w:val="Hyperlink"/>
                        <w:rFonts w:ascii="Helvetica Neue" w:hAnsi="Helvetica Neue"/>
                        <w:b/>
                        <w:bCs/>
                        <w:color w:val="4C6AA2"/>
                        <w:sz w:val="18"/>
                        <w:szCs w:val="18"/>
                      </w:rPr>
                      <w:t>part four</w:t>
                    </w:r>
                  </w:hyperlink>
                  <w:r>
                    <w:rPr>
                      <w:rFonts w:ascii="Helvetica Neue" w:hAnsi="Helvetica Neue"/>
                      <w:color w:val="000000"/>
                      <w:sz w:val="18"/>
                      <w:szCs w:val="18"/>
                    </w:rPr>
                    <w:t> shines a light on some of the activists shaping outcomes in Glasgow. It provides the ideal summary for those looking to brush up ahead of one of the biggest global events of the year.</w:t>
                  </w:r>
                  <w:r>
                    <w:rPr>
                      <w:rFonts w:ascii="Verdana" w:hAnsi="Verdana"/>
                      <w:color w:val="000000"/>
                    </w:rPr>
                    <w:br/>
                  </w:r>
                  <w:r>
                    <w:rPr>
                      <w:rFonts w:ascii="Helvetica Neue" w:hAnsi="Helvetica Neue"/>
                      <w:color w:val="000000"/>
                      <w:sz w:val="17"/>
                      <w:szCs w:val="17"/>
                    </w:rPr>
                    <w:t>Image credit: </w:t>
                  </w:r>
                  <w:hyperlink r:id="rId14" w:tgtFrame="_blank" w:history="1">
                    <w:r>
                      <w:rPr>
                        <w:rStyle w:val="Hyperlink"/>
                        <w:rFonts w:ascii="Helvetica Neue" w:hAnsi="Helvetica Neue"/>
                        <w:b/>
                        <w:bCs/>
                        <w:color w:val="4C6AA2"/>
                        <w:sz w:val="17"/>
                        <w:szCs w:val="17"/>
                      </w:rPr>
                      <w:t>Number 10</w:t>
                    </w:r>
                  </w:hyperlink>
                </w:p>
              </w:tc>
            </w:tr>
          </w:tbl>
          <w:p w14:paraId="73CAFC08" w14:textId="77777777" w:rsidR="00FD6851" w:rsidRDefault="00FD6851">
            <w:pPr>
              <w:rPr>
                <w:rFonts w:ascii="Times" w:hAnsi="Times"/>
                <w:color w:val="000000"/>
                <w:sz w:val="27"/>
                <w:szCs w:val="27"/>
              </w:rPr>
            </w:pPr>
          </w:p>
        </w:tc>
      </w:tr>
    </w:tbl>
    <w:p w14:paraId="535D1C55"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3AFD011A" w14:textId="77777777" w:rsidTr="00FD6851">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D6851" w14:paraId="55EEF979" w14:textId="77777777">
              <w:tc>
                <w:tcPr>
                  <w:tcW w:w="0" w:type="auto"/>
                  <w:vAlign w:val="center"/>
                  <w:hideMark/>
                </w:tcPr>
                <w:p w14:paraId="3614C5A4" w14:textId="77777777" w:rsidR="00FD6851" w:rsidRDefault="00FD6851"/>
              </w:tc>
            </w:tr>
          </w:tbl>
          <w:p w14:paraId="4BE56914" w14:textId="77777777" w:rsidR="00FD6851" w:rsidRDefault="00FD6851">
            <w:pPr>
              <w:rPr>
                <w:rFonts w:ascii="Times" w:hAnsi="Times"/>
                <w:color w:val="000000"/>
                <w:sz w:val="27"/>
                <w:szCs w:val="27"/>
              </w:rPr>
            </w:pPr>
          </w:p>
        </w:tc>
      </w:tr>
    </w:tbl>
    <w:p w14:paraId="17201E4F"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25837C43" w14:textId="77777777" w:rsidTr="00FD6851">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5BD0D23D" w14:textId="77777777">
              <w:tc>
                <w:tcPr>
                  <w:tcW w:w="0" w:type="auto"/>
                  <w:tcMar>
                    <w:top w:w="0" w:type="dxa"/>
                    <w:left w:w="270" w:type="dxa"/>
                    <w:bottom w:w="135" w:type="dxa"/>
                    <w:right w:w="270" w:type="dxa"/>
                  </w:tcMar>
                  <w:hideMark/>
                </w:tcPr>
                <w:p w14:paraId="46378AB3" w14:textId="77777777" w:rsidR="00FD6851" w:rsidRDefault="00FD6851">
                  <w:pPr>
                    <w:spacing w:line="360" w:lineRule="atLeast"/>
                    <w:rPr>
                      <w:rFonts w:ascii="Verdana" w:hAnsi="Verdana"/>
                      <w:color w:val="222222"/>
                    </w:rPr>
                  </w:pPr>
                  <w:r>
                    <w:rPr>
                      <w:rStyle w:val="Emphasis"/>
                      <w:rFonts w:ascii="Helvetica Neue" w:hAnsi="Helvetica Neue"/>
                      <w:color w:val="000000"/>
                      <w:sz w:val="17"/>
                      <w:szCs w:val="17"/>
                    </w:rPr>
                    <w:lastRenderedPageBreak/>
                    <w:t>This article was contributed by </w:t>
                  </w:r>
                  <w:r>
                    <w:rPr>
                      <w:rStyle w:val="Emphasis"/>
                      <w:rFonts w:ascii="Helvetica Neue" w:hAnsi="Helvetica Neue"/>
                      <w:color w:val="222222"/>
                      <w:sz w:val="17"/>
                      <w:szCs w:val="17"/>
                    </w:rPr>
                    <w:t xml:space="preserve">Alex </w:t>
                  </w:r>
                  <w:proofErr w:type="spellStart"/>
                  <w:r>
                    <w:rPr>
                      <w:rStyle w:val="Emphasis"/>
                      <w:rFonts w:ascii="Helvetica Neue" w:hAnsi="Helvetica Neue"/>
                      <w:color w:val="222222"/>
                      <w:sz w:val="17"/>
                      <w:szCs w:val="17"/>
                    </w:rPr>
                    <w:t>McManis</w:t>
                  </w:r>
                  <w:proofErr w:type="spellEnd"/>
                  <w:r>
                    <w:rPr>
                      <w:rStyle w:val="Emphasis"/>
                      <w:rFonts w:ascii="Helvetica Neue" w:hAnsi="Helvetica Neue"/>
                      <w:color w:val="222222"/>
                      <w:sz w:val="17"/>
                      <w:szCs w:val="17"/>
                    </w:rPr>
                    <w:t>. Alex holds a Bachelor of Arts with First Class Honours in Government and International Relations from the University of Sydney and was previously the Climate and Energy Security Fellow at Young Australians in International Affairs. Alex has served on the Council since 2019.</w:t>
                  </w:r>
                </w:p>
              </w:tc>
            </w:tr>
          </w:tbl>
          <w:p w14:paraId="751E467F" w14:textId="77777777" w:rsidR="00FD6851" w:rsidRDefault="00FD6851">
            <w:pPr>
              <w:rPr>
                <w:rFonts w:ascii="Times" w:hAnsi="Times"/>
                <w:color w:val="000000"/>
                <w:sz w:val="27"/>
                <w:szCs w:val="27"/>
              </w:rPr>
            </w:pPr>
          </w:p>
        </w:tc>
      </w:tr>
    </w:tbl>
    <w:p w14:paraId="4042CF36"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0DEABBE6" w14:textId="77777777" w:rsidTr="00FD6851">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D6851" w14:paraId="45011719" w14:textId="77777777">
              <w:tc>
                <w:tcPr>
                  <w:tcW w:w="0" w:type="auto"/>
                  <w:vAlign w:val="center"/>
                  <w:hideMark/>
                </w:tcPr>
                <w:p w14:paraId="5E141F49" w14:textId="77777777" w:rsidR="00FD6851" w:rsidRDefault="00FD6851"/>
              </w:tc>
            </w:tr>
          </w:tbl>
          <w:p w14:paraId="55E00348" w14:textId="77777777" w:rsidR="00FD6851" w:rsidRDefault="00FD6851">
            <w:pPr>
              <w:rPr>
                <w:rFonts w:ascii="Times" w:hAnsi="Times"/>
                <w:color w:val="000000"/>
                <w:sz w:val="27"/>
                <w:szCs w:val="27"/>
              </w:rPr>
            </w:pPr>
          </w:p>
        </w:tc>
      </w:tr>
    </w:tbl>
    <w:p w14:paraId="013718C3"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41BE3F6D" w14:textId="77777777" w:rsidTr="00FD6851">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D6851" w14:paraId="399ADD04" w14:textId="77777777">
              <w:tc>
                <w:tcPr>
                  <w:tcW w:w="0" w:type="auto"/>
                  <w:tcMar>
                    <w:top w:w="0" w:type="dxa"/>
                    <w:left w:w="135" w:type="dxa"/>
                    <w:bottom w:w="135" w:type="dxa"/>
                    <w:right w:w="135" w:type="dxa"/>
                  </w:tcMar>
                  <w:hideMark/>
                </w:tcPr>
                <w:p w14:paraId="39BD98C7" w14:textId="043F851F" w:rsidR="00FD6851" w:rsidRDefault="00FD6851">
                  <w:r>
                    <w:fldChar w:fldCharType="begin"/>
                  </w:r>
                  <w:r>
                    <w:instrText xml:space="preserve"> INCLUDEPICTURE "https://mcusercontent.com/0e9feb1606f1b4129a8b65828/images/d00fd24c-9bfc-3b68-7f3c-a8164dc108a1.jpg" \* MERGEFORMATINET </w:instrText>
                  </w:r>
                  <w:r>
                    <w:fldChar w:fldCharType="separate"/>
                  </w:r>
                  <w:r>
                    <w:rPr>
                      <w:noProof/>
                    </w:rPr>
                    <w:drawing>
                      <wp:inline distT="0" distB="0" distL="0" distR="0" wp14:anchorId="7C6CACBB" wp14:editId="7C487F10">
                        <wp:extent cx="6475730" cy="3632835"/>
                        <wp:effectExtent l="0" t="0" r="1270" b="0"/>
                        <wp:docPr id="4" name="Picture 4" descr="A picture containing text, sky, outdoor,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y, outdoor, line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5730" cy="3632835"/>
                                </a:xfrm>
                                <a:prstGeom prst="rect">
                                  <a:avLst/>
                                </a:prstGeom>
                                <a:noFill/>
                                <a:ln>
                                  <a:noFill/>
                                </a:ln>
                              </pic:spPr>
                            </pic:pic>
                          </a:graphicData>
                        </a:graphic>
                      </wp:inline>
                    </w:drawing>
                  </w:r>
                  <w:r>
                    <w:fldChar w:fldCharType="end"/>
                  </w:r>
                </w:p>
              </w:tc>
            </w:tr>
            <w:tr w:rsidR="00FD6851" w14:paraId="5FD3462B" w14:textId="77777777">
              <w:tc>
                <w:tcPr>
                  <w:tcW w:w="8445" w:type="dxa"/>
                  <w:tcMar>
                    <w:top w:w="0" w:type="dxa"/>
                    <w:left w:w="135" w:type="dxa"/>
                    <w:bottom w:w="0" w:type="dxa"/>
                    <w:right w:w="135" w:type="dxa"/>
                  </w:tcMar>
                  <w:hideMark/>
                </w:tcPr>
                <w:p w14:paraId="051DB5C7" w14:textId="77777777" w:rsidR="00FD6851" w:rsidRDefault="00FD6851">
                  <w:pPr>
                    <w:pStyle w:val="NormalWeb"/>
                    <w:spacing w:before="150" w:beforeAutospacing="0" w:after="150" w:afterAutospacing="0" w:line="300" w:lineRule="atLeast"/>
                    <w:rPr>
                      <w:rFonts w:ascii="Verdana" w:hAnsi="Verdana"/>
                      <w:color w:val="000000"/>
                    </w:rPr>
                  </w:pPr>
                  <w:hyperlink r:id="rId16" w:tgtFrame="_blank" w:history="1">
                    <w:r>
                      <w:rPr>
                        <w:rStyle w:val="Hyperlink"/>
                        <w:rFonts w:ascii="Helvetica Neue" w:hAnsi="Helvetica Neue"/>
                        <w:b/>
                        <w:bCs/>
                        <w:color w:val="4C6AA2"/>
                        <w:sz w:val="30"/>
                        <w:szCs w:val="30"/>
                      </w:rPr>
                      <w:t>Is Taiwan Chinese? </w:t>
                    </w:r>
                  </w:hyperlink>
                  <w:r>
                    <w:rPr>
                      <w:rFonts w:ascii="Verdana" w:hAnsi="Verdana"/>
                      <w:color w:val="000000"/>
                    </w:rPr>
                    <w:br/>
                  </w:r>
                  <w:r>
                    <w:rPr>
                      <w:rFonts w:ascii="Verdana" w:hAnsi="Verdana"/>
                      <w:color w:val="000000"/>
                    </w:rPr>
                    <w:br/>
                  </w:r>
                  <w:r>
                    <w:rPr>
                      <w:rFonts w:ascii="Helvetica Neue" w:hAnsi="Helvetica Neue"/>
                      <w:color w:val="000000"/>
                      <w:sz w:val="18"/>
                      <w:szCs w:val="18"/>
                    </w:rPr>
                    <w:t>Historically, the answer is complex. A highly readable </w:t>
                  </w:r>
                  <w:hyperlink r:id="rId17" w:tgtFrame="_blank" w:history="1">
                    <w:r>
                      <w:rPr>
                        <w:rStyle w:val="Hyperlink"/>
                        <w:rFonts w:ascii="Helvetica Neue" w:hAnsi="Helvetica Neue"/>
                        <w:b/>
                        <w:bCs/>
                        <w:color w:val="4C6AA2"/>
                        <w:sz w:val="18"/>
                        <w:szCs w:val="18"/>
                      </w:rPr>
                      <w:t>article</w:t>
                    </w:r>
                  </w:hyperlink>
                  <w:r>
                    <w:rPr>
                      <w:rFonts w:ascii="Helvetica Neue" w:hAnsi="Helvetica Neue"/>
                      <w:color w:val="000000"/>
                      <w:sz w:val="18"/>
                      <w:szCs w:val="18"/>
                    </w:rPr>
                    <w:t> in </w:t>
                  </w:r>
                  <w:r>
                    <w:rPr>
                      <w:rStyle w:val="Emphasis"/>
                      <w:rFonts w:ascii="Helvetica Neue" w:hAnsi="Helvetica Neue"/>
                      <w:color w:val="000000"/>
                      <w:sz w:val="18"/>
                      <w:szCs w:val="18"/>
                    </w:rPr>
                    <w:t>History Today</w:t>
                  </w:r>
                  <w:r>
                    <w:rPr>
                      <w:rFonts w:ascii="Helvetica Neue" w:hAnsi="Helvetica Neue"/>
                      <w:color w:val="000000"/>
                      <w:sz w:val="18"/>
                      <w:szCs w:val="18"/>
                    </w:rPr>
                    <w:t xml:space="preserve"> starts the Taiwan story with its indigenous population of Austro-Polynesian peoples. In the 1620s, the Dutch established a base at Fort </w:t>
                  </w:r>
                  <w:proofErr w:type="spellStart"/>
                  <w:r>
                    <w:rPr>
                      <w:rFonts w:ascii="Helvetica Neue" w:hAnsi="Helvetica Neue"/>
                      <w:color w:val="000000"/>
                      <w:sz w:val="18"/>
                      <w:szCs w:val="18"/>
                    </w:rPr>
                    <w:t>Zeelandia</w:t>
                  </w:r>
                  <w:proofErr w:type="spellEnd"/>
                  <w:r>
                    <w:rPr>
                      <w:rFonts w:ascii="Helvetica Neue" w:hAnsi="Helvetica Neue"/>
                      <w:color w:val="000000"/>
                      <w:sz w:val="18"/>
                      <w:szCs w:val="18"/>
                    </w:rPr>
                    <w:t xml:space="preserve"> to seek trade with China. They established sugar plantations and imported Chinese labourers. Following the 1644 Qing dynasty takeover of China, Ming supporters retreated southwards and finally established themselves in Taiwan, usurping the Dutch in 1662. The Qing largely ignored the island for the next 200 years; it was loosely administered from Fujian province, itself an isolated backwater, with which it shared a common language. Sporadic settlement from Fujian resulted in conflict with the indigenous peoples. </w:t>
                  </w:r>
                  <w:r>
                    <w:rPr>
                      <w:rFonts w:ascii="Helvetica Neue" w:hAnsi="Helvetica Neue"/>
                      <w:color w:val="000000"/>
                      <w:sz w:val="18"/>
                      <w:szCs w:val="18"/>
                    </w:rPr>
                    <w:br/>
                  </w:r>
                  <w:r>
                    <w:rPr>
                      <w:rFonts w:ascii="Helvetica Neue" w:hAnsi="Helvetica Neue"/>
                      <w:color w:val="000000"/>
                      <w:sz w:val="18"/>
                      <w:szCs w:val="18"/>
                    </w:rPr>
                    <w:br/>
                    <w:t xml:space="preserve">Britain established a consulate in 1861 to assist trade access.  In 1874 Japan occupied part of the south; in 1884 the French bombarded Keelung in northeast Taiwan. Beijing’s response was to make Taiwan a province </w:t>
                  </w:r>
                  <w:proofErr w:type="gramStart"/>
                  <w:r>
                    <w:rPr>
                      <w:rFonts w:ascii="Helvetica Neue" w:hAnsi="Helvetica Neue"/>
                      <w:color w:val="000000"/>
                      <w:sz w:val="18"/>
                      <w:szCs w:val="18"/>
                    </w:rPr>
                    <w:t>in its own right rather</w:t>
                  </w:r>
                  <w:proofErr w:type="gramEnd"/>
                  <w:r>
                    <w:rPr>
                      <w:rFonts w:ascii="Helvetica Neue" w:hAnsi="Helvetica Neue"/>
                      <w:color w:val="000000"/>
                      <w:sz w:val="18"/>
                      <w:szCs w:val="18"/>
                    </w:rPr>
                    <w:t xml:space="preserve"> than an adjunct of Fujian. But in 1894 Japan, following its success in a brief war with China, gained control of Taiwan. Japanese colonisation led to economic development and modernisation. </w:t>
                  </w:r>
                  <w:r>
                    <w:rPr>
                      <w:rFonts w:ascii="Helvetica Neue" w:hAnsi="Helvetica Neue"/>
                      <w:color w:val="000000"/>
                      <w:sz w:val="18"/>
                      <w:szCs w:val="18"/>
                    </w:rPr>
                    <w:br/>
                  </w:r>
                  <w:r>
                    <w:rPr>
                      <w:rFonts w:ascii="Helvetica Neue" w:hAnsi="Helvetica Neue"/>
                      <w:color w:val="000000"/>
                      <w:sz w:val="18"/>
                      <w:szCs w:val="18"/>
                    </w:rPr>
                    <w:br/>
                    <w:t xml:space="preserve">In Beijing, the Qing dynasty was succeeded in 1911 by the Kuomintang which faced growing conflict with the communist party under Mao Zedong. Japan’s 1932 invasion of Manchuria led to an uneasy alliance between Chiang and Mao, but they held opposing views on Taiwan: Chiang argued that it was Chinese territory, while Mao told the American author Edgar Snow that Taiwan should be independent. Following Japan’s defeat in 1945, the allies agreed with Chiang’s position, and he sent troops to take Taiwan over – dashing Taiwanese hopes of independence following </w:t>
                  </w:r>
                  <w:r>
                    <w:rPr>
                      <w:rFonts w:ascii="Helvetica Neue" w:hAnsi="Helvetica Neue"/>
                      <w:color w:val="000000"/>
                      <w:sz w:val="18"/>
                      <w:szCs w:val="18"/>
                    </w:rPr>
                    <w:lastRenderedPageBreak/>
                    <w:t>liberation from Japan’s rule. </w:t>
                  </w:r>
                  <w:r>
                    <w:rPr>
                      <w:rFonts w:ascii="Helvetica Neue" w:hAnsi="Helvetica Neue"/>
                      <w:color w:val="000000"/>
                      <w:sz w:val="18"/>
                      <w:szCs w:val="18"/>
                    </w:rPr>
                    <w:br/>
                  </w:r>
                  <w:r>
                    <w:rPr>
                      <w:rFonts w:ascii="Helvetica Neue" w:hAnsi="Helvetica Neue"/>
                      <w:color w:val="000000"/>
                      <w:sz w:val="18"/>
                      <w:szCs w:val="18"/>
                    </w:rPr>
                    <w:br/>
                    <w:t>Mao’s eventual success in the civil war with the Kuomintang and the establishment of the People’s Republic of China in 1949 led Chiang - along with one million mainland Chinese - to flee to Taiwan. This large-scale influx created deep divisions. Taiwan had become the last holdout of the defeated Kuomintang, whose continued existence challenged the communist party’s claim to be the legitimate rulers of all China. The rest is history.</w:t>
                  </w: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"https://unsplash.com/photos/lmoxyu1PXVU"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Rovin</w:t>
                  </w:r>
                  <w:proofErr w:type="spellEnd"/>
                  <w:r>
                    <w:rPr>
                      <w:rStyle w:val="Hyperlink"/>
                      <w:rFonts w:ascii="Helvetica Neue" w:hAnsi="Helvetica Neue"/>
                      <w:b/>
                      <w:bCs/>
                      <w:color w:val="4C6AA2"/>
                      <w:sz w:val="17"/>
                      <w:szCs w:val="17"/>
                    </w:rPr>
                    <w:t xml:space="preserve"> Ferrer</w:t>
                  </w:r>
                  <w:r>
                    <w:rPr>
                      <w:rFonts w:ascii="Helvetica Neue" w:hAnsi="Helvetica Neue"/>
                      <w:color w:val="000000"/>
                      <w:sz w:val="17"/>
                      <w:szCs w:val="17"/>
                    </w:rPr>
                    <w:fldChar w:fldCharType="end"/>
                  </w:r>
                </w:p>
              </w:tc>
            </w:tr>
          </w:tbl>
          <w:p w14:paraId="4737C646" w14:textId="77777777" w:rsidR="00FD6851" w:rsidRDefault="00FD6851">
            <w:pPr>
              <w:rPr>
                <w:rFonts w:ascii="Times" w:hAnsi="Times"/>
                <w:color w:val="000000"/>
                <w:sz w:val="27"/>
                <w:szCs w:val="27"/>
              </w:rPr>
            </w:pPr>
          </w:p>
        </w:tc>
      </w:tr>
    </w:tbl>
    <w:p w14:paraId="3A9403D4"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001E5F2F" w14:textId="77777777" w:rsidTr="00FD6851">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D6851" w14:paraId="17A10E23" w14:textId="77777777">
              <w:tc>
                <w:tcPr>
                  <w:tcW w:w="0" w:type="auto"/>
                  <w:vAlign w:val="center"/>
                  <w:hideMark/>
                </w:tcPr>
                <w:p w14:paraId="5B639D94" w14:textId="77777777" w:rsidR="00FD6851" w:rsidRDefault="00FD6851"/>
              </w:tc>
            </w:tr>
          </w:tbl>
          <w:p w14:paraId="18A80040" w14:textId="77777777" w:rsidR="00FD6851" w:rsidRDefault="00FD6851">
            <w:pPr>
              <w:rPr>
                <w:rFonts w:ascii="Times" w:hAnsi="Times"/>
                <w:color w:val="000000"/>
                <w:sz w:val="27"/>
                <w:szCs w:val="27"/>
              </w:rPr>
            </w:pPr>
          </w:p>
        </w:tc>
      </w:tr>
    </w:tbl>
    <w:p w14:paraId="28364FF0"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26907FAB" w14:textId="77777777" w:rsidTr="00FD6851">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54D596F9" w14:textId="77777777">
              <w:tc>
                <w:tcPr>
                  <w:tcW w:w="0" w:type="auto"/>
                  <w:tcMar>
                    <w:top w:w="0" w:type="dxa"/>
                    <w:left w:w="270" w:type="dxa"/>
                    <w:bottom w:w="135" w:type="dxa"/>
                    <w:right w:w="270" w:type="dxa"/>
                  </w:tcMar>
                  <w:hideMark/>
                </w:tcPr>
                <w:p w14:paraId="46A57711" w14:textId="77777777" w:rsidR="00FD6851" w:rsidRDefault="00FD6851">
                  <w:pPr>
                    <w:spacing w:line="360" w:lineRule="atLeast"/>
                    <w:rPr>
                      <w:rFonts w:ascii="Verdana" w:hAnsi="Verdana"/>
                      <w:color w:val="222222"/>
                    </w:rPr>
                  </w:pPr>
                  <w:r>
                    <w:rPr>
                      <w:rStyle w:val="Emphasis"/>
                      <w:rFonts w:ascii="Helvetica Neue" w:hAnsi="Helvetica Neue"/>
                      <w:color w:val="222222"/>
                      <w:sz w:val="17"/>
                      <w:szCs w:val="17"/>
                    </w:rPr>
                    <w:t xml:space="preserve">This article was selected by Ian Lincoln, President of AIIA NSW since 2017. Ian was in the Department of Foreign Affairs for 33 years including postings in Asia, Africa, </w:t>
                  </w:r>
                  <w:proofErr w:type="gramStart"/>
                  <w:r>
                    <w:rPr>
                      <w:rStyle w:val="Emphasis"/>
                      <w:rFonts w:ascii="Helvetica Neue" w:hAnsi="Helvetica Neue"/>
                      <w:color w:val="222222"/>
                      <w:sz w:val="17"/>
                      <w:szCs w:val="17"/>
                    </w:rPr>
                    <w:t>Europe</w:t>
                  </w:r>
                  <w:proofErr w:type="gramEnd"/>
                  <w:r>
                    <w:rPr>
                      <w:rStyle w:val="Emphasis"/>
                      <w:rFonts w:ascii="Helvetica Neue" w:hAnsi="Helvetica Neue"/>
                      <w:color w:val="222222"/>
                      <w:sz w:val="17"/>
                      <w:szCs w:val="17"/>
                    </w:rPr>
                    <w:t xml:space="preserve"> and the Pacific. He was later an appellate member of the Refugee Review Tribunal and has worked in </w:t>
                  </w:r>
                  <w:proofErr w:type="gramStart"/>
                  <w:r>
                    <w:rPr>
                      <w:rStyle w:val="Emphasis"/>
                      <w:rFonts w:ascii="Helvetica Neue" w:hAnsi="Helvetica Neue"/>
                      <w:color w:val="222222"/>
                      <w:sz w:val="17"/>
                      <w:szCs w:val="17"/>
                    </w:rPr>
                    <w:t>a number of</w:t>
                  </w:r>
                  <w:proofErr w:type="gramEnd"/>
                  <w:r>
                    <w:rPr>
                      <w:rStyle w:val="Emphasis"/>
                      <w:rFonts w:ascii="Helvetica Neue" w:hAnsi="Helvetica Neue"/>
                      <w:color w:val="222222"/>
                      <w:sz w:val="17"/>
                      <w:szCs w:val="17"/>
                    </w:rPr>
                    <w:t xml:space="preserve"> community organisations.</w:t>
                  </w:r>
                </w:p>
              </w:tc>
            </w:tr>
          </w:tbl>
          <w:p w14:paraId="210DB975" w14:textId="77777777" w:rsidR="00FD6851" w:rsidRDefault="00FD6851">
            <w:pPr>
              <w:rPr>
                <w:rFonts w:ascii="Times" w:hAnsi="Times"/>
                <w:color w:val="000000"/>
                <w:sz w:val="27"/>
                <w:szCs w:val="27"/>
              </w:rPr>
            </w:pPr>
          </w:p>
        </w:tc>
      </w:tr>
    </w:tbl>
    <w:p w14:paraId="107E8583"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17F21B0A" w14:textId="77777777" w:rsidTr="00FD6851">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D6851" w14:paraId="5891F03E" w14:textId="77777777">
              <w:tc>
                <w:tcPr>
                  <w:tcW w:w="0" w:type="auto"/>
                  <w:vAlign w:val="center"/>
                  <w:hideMark/>
                </w:tcPr>
                <w:p w14:paraId="60D4A384" w14:textId="77777777" w:rsidR="00FD6851" w:rsidRDefault="00FD6851"/>
              </w:tc>
            </w:tr>
          </w:tbl>
          <w:p w14:paraId="71BA6CF0" w14:textId="77777777" w:rsidR="00FD6851" w:rsidRDefault="00FD6851">
            <w:pPr>
              <w:rPr>
                <w:rFonts w:ascii="Times" w:hAnsi="Times"/>
                <w:color w:val="000000"/>
                <w:sz w:val="27"/>
                <w:szCs w:val="27"/>
              </w:rPr>
            </w:pPr>
          </w:p>
        </w:tc>
      </w:tr>
    </w:tbl>
    <w:p w14:paraId="3E041F2E"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6FED38E8" w14:textId="77777777" w:rsidTr="00FD6851">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D6851" w14:paraId="3E255E70" w14:textId="77777777">
              <w:tc>
                <w:tcPr>
                  <w:tcW w:w="0" w:type="auto"/>
                  <w:tcMar>
                    <w:top w:w="0" w:type="dxa"/>
                    <w:left w:w="135" w:type="dxa"/>
                    <w:bottom w:w="135" w:type="dxa"/>
                    <w:right w:w="135" w:type="dxa"/>
                  </w:tcMar>
                  <w:hideMark/>
                </w:tcPr>
                <w:p w14:paraId="3F2D0BAA" w14:textId="2AE85C95" w:rsidR="00FD6851" w:rsidRDefault="00FD6851">
                  <w:r>
                    <w:fldChar w:fldCharType="begin"/>
                  </w:r>
                  <w:r>
                    <w:instrText xml:space="preserve"> INCLUDEPICTURE "https://mcusercontent.com/0e9feb1606f1b4129a8b65828/_compresseds/cb00e545-8fba-6f9d-45e8-505b5dd65e0e.jpeg" \* MERGEFORMATINET </w:instrText>
                  </w:r>
                  <w:r>
                    <w:fldChar w:fldCharType="separate"/>
                  </w:r>
                  <w:r>
                    <w:rPr>
                      <w:noProof/>
                    </w:rPr>
                    <w:drawing>
                      <wp:inline distT="0" distB="0" distL="0" distR="0" wp14:anchorId="702B8AAD" wp14:editId="421B430F">
                        <wp:extent cx="6475730" cy="4708525"/>
                        <wp:effectExtent l="0" t="0" r="1270" b="3175"/>
                        <wp:docPr id="3" name="Picture 3" descr="A submarine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ubmarine in the wate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5730" cy="4708525"/>
                                </a:xfrm>
                                <a:prstGeom prst="rect">
                                  <a:avLst/>
                                </a:prstGeom>
                                <a:noFill/>
                                <a:ln>
                                  <a:noFill/>
                                </a:ln>
                              </pic:spPr>
                            </pic:pic>
                          </a:graphicData>
                        </a:graphic>
                      </wp:inline>
                    </w:drawing>
                  </w:r>
                  <w:r>
                    <w:fldChar w:fldCharType="end"/>
                  </w:r>
                </w:p>
              </w:tc>
            </w:tr>
            <w:tr w:rsidR="00FD6851" w14:paraId="5BB9B6BA" w14:textId="77777777">
              <w:tc>
                <w:tcPr>
                  <w:tcW w:w="8445" w:type="dxa"/>
                  <w:tcMar>
                    <w:top w:w="0" w:type="dxa"/>
                    <w:left w:w="135" w:type="dxa"/>
                    <w:bottom w:w="0" w:type="dxa"/>
                    <w:right w:w="135" w:type="dxa"/>
                  </w:tcMar>
                  <w:hideMark/>
                </w:tcPr>
                <w:p w14:paraId="3AA4B4D2" w14:textId="77777777" w:rsidR="00FD6851" w:rsidRDefault="00FD6851">
                  <w:pPr>
                    <w:pStyle w:val="NormalWeb"/>
                    <w:spacing w:before="150" w:beforeAutospacing="0" w:after="150" w:afterAutospacing="0" w:line="300" w:lineRule="atLeast"/>
                    <w:rPr>
                      <w:rFonts w:ascii="Verdana" w:hAnsi="Verdana"/>
                      <w:color w:val="000000"/>
                    </w:rPr>
                  </w:pPr>
                  <w:hyperlink r:id="rId19" w:tgtFrame="_blank" w:history="1">
                    <w:r>
                      <w:rPr>
                        <w:rStyle w:val="Hyperlink"/>
                        <w:rFonts w:ascii="Helvetica Neue" w:hAnsi="Helvetica Neue"/>
                        <w:b/>
                        <w:bCs/>
                        <w:color w:val="4C6AA2"/>
                        <w:sz w:val="30"/>
                        <w:szCs w:val="30"/>
                      </w:rPr>
                      <w:t>SNN vs SSK</w:t>
                    </w:r>
                  </w:hyperlink>
                  <w:r>
                    <w:rPr>
                      <w:rFonts w:ascii="Verdana" w:hAnsi="Verdana"/>
                      <w:color w:val="000000"/>
                    </w:rPr>
                    <w:br/>
                  </w:r>
                  <w:r>
                    <w:rPr>
                      <w:rFonts w:ascii="Verdana" w:hAnsi="Verdana"/>
                      <w:color w:val="000000"/>
                    </w:rPr>
                    <w:br/>
                  </w:r>
                  <w:r>
                    <w:rPr>
                      <w:rFonts w:ascii="Helvetica Neue" w:hAnsi="Helvetica Neue"/>
                      <w:color w:val="000000"/>
                      <w:sz w:val="18"/>
                      <w:szCs w:val="18"/>
                    </w:rPr>
                    <w:t>Are nuclear-powered submarines better – more cost-effective – for Australia’s operational needs than conventionally-powered ones? Writing in the </w:t>
                  </w:r>
                  <w:r>
                    <w:rPr>
                      <w:rStyle w:val="Emphasis"/>
                      <w:rFonts w:ascii="Helvetica Neue" w:hAnsi="Helvetica Neue"/>
                      <w:color w:val="000000"/>
                      <w:sz w:val="18"/>
                      <w:szCs w:val="18"/>
                    </w:rPr>
                    <w:t>Interpreter,</w:t>
                  </w:r>
                  <w:r>
                    <w:rPr>
                      <w:rFonts w:ascii="Helvetica Neue" w:hAnsi="Helvetica Neue"/>
                      <w:color w:val="000000"/>
                      <w:sz w:val="18"/>
                      <w:szCs w:val="18"/>
                    </w:rPr>
                    <w:t xml:space="preserve"> Hugh White, Professor of Strategic Studies at ANU, argues the answer is not so clear, and depends on four related questions: first, whether the subs are intended to defend Australia at home, or </w:t>
                  </w:r>
                  <w:r>
                    <w:rPr>
                      <w:rFonts w:ascii="Helvetica Neue" w:hAnsi="Helvetica Neue"/>
                      <w:color w:val="000000"/>
                      <w:sz w:val="18"/>
                      <w:szCs w:val="18"/>
                    </w:rPr>
                    <w:lastRenderedPageBreak/>
                    <w:t>support allied efforts farther afield; second, whether the submarines would be used for ‘sea control’ or ‘sea denial’; third, the number of submarines Australia can actually manage to keep on station in key areas of operations; and fourth, whether nuclear-powered submarines would actually be more effective once within their area of operations. In conclusion, Professor White cautions against assuming one type of sub is necessarily better operationally than the other.</w:t>
                  </w:r>
                  <w:r>
                    <w:rPr>
                      <w:rFonts w:ascii="Verdana" w:hAnsi="Verdana"/>
                      <w:color w:val="000000"/>
                    </w:rPr>
                    <w:br/>
                  </w:r>
                  <w:r>
                    <w:rPr>
                      <w:rFonts w:ascii="Helvetica Neue" w:hAnsi="Helvetica Neue"/>
                      <w:color w:val="000000"/>
                      <w:sz w:val="17"/>
                      <w:szCs w:val="17"/>
                    </w:rPr>
                    <w:t>Image credit: </w:t>
                  </w:r>
                  <w:hyperlink r:id="rId20" w:tgtFrame="_blank" w:history="1">
                    <w:r>
                      <w:rPr>
                        <w:rStyle w:val="Hyperlink"/>
                        <w:rFonts w:ascii="Helvetica Neue" w:hAnsi="Helvetica Neue"/>
                        <w:b/>
                        <w:bCs/>
                        <w:color w:val="4C6AA2"/>
                        <w:sz w:val="17"/>
                        <w:szCs w:val="17"/>
                      </w:rPr>
                      <w:t>Royal Collection of the UK</w:t>
                    </w:r>
                  </w:hyperlink>
                </w:p>
              </w:tc>
            </w:tr>
          </w:tbl>
          <w:p w14:paraId="7EA3E09F" w14:textId="77777777" w:rsidR="00FD6851" w:rsidRDefault="00FD6851">
            <w:pPr>
              <w:rPr>
                <w:rFonts w:ascii="Times" w:hAnsi="Times"/>
                <w:color w:val="000000"/>
                <w:sz w:val="27"/>
                <w:szCs w:val="27"/>
              </w:rPr>
            </w:pPr>
          </w:p>
        </w:tc>
      </w:tr>
    </w:tbl>
    <w:p w14:paraId="7AAD13F0"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599145F5" w14:textId="77777777" w:rsidTr="00FD6851">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D6851" w14:paraId="06F32EA6" w14:textId="77777777">
              <w:tc>
                <w:tcPr>
                  <w:tcW w:w="0" w:type="auto"/>
                  <w:vAlign w:val="center"/>
                  <w:hideMark/>
                </w:tcPr>
                <w:p w14:paraId="5CE2E189" w14:textId="77777777" w:rsidR="00FD6851" w:rsidRDefault="00FD6851"/>
              </w:tc>
            </w:tr>
          </w:tbl>
          <w:p w14:paraId="3A513CAB" w14:textId="77777777" w:rsidR="00FD6851" w:rsidRDefault="00FD6851">
            <w:pPr>
              <w:rPr>
                <w:rFonts w:ascii="Times" w:hAnsi="Times"/>
                <w:color w:val="000000"/>
                <w:sz w:val="27"/>
                <w:szCs w:val="27"/>
              </w:rPr>
            </w:pPr>
          </w:p>
        </w:tc>
      </w:tr>
    </w:tbl>
    <w:p w14:paraId="3535C00A"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68779466" w14:textId="77777777" w:rsidTr="00FD6851">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7B6E61B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D6851" w14:paraId="466DC968" w14:textId="77777777">
                    <w:tc>
                      <w:tcPr>
                        <w:tcW w:w="0" w:type="auto"/>
                        <w:shd w:val="clear" w:color="auto" w:fill="4B6AA2"/>
                        <w:tcMar>
                          <w:top w:w="270" w:type="dxa"/>
                          <w:left w:w="270" w:type="dxa"/>
                          <w:bottom w:w="270" w:type="dxa"/>
                          <w:right w:w="270" w:type="dxa"/>
                        </w:tcMar>
                        <w:hideMark/>
                      </w:tcPr>
                      <w:p w14:paraId="6A151905" w14:textId="77777777" w:rsidR="00FD6851" w:rsidRDefault="00FD6851">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7CD46688" w14:textId="77777777" w:rsidR="00FD6851" w:rsidRDefault="00FD6851">
                  <w:pPr>
                    <w:rPr>
                      <w:rFonts w:ascii="Times New Roman" w:hAnsi="Times New Roman"/>
                    </w:rPr>
                  </w:pPr>
                </w:p>
              </w:tc>
            </w:tr>
          </w:tbl>
          <w:p w14:paraId="54A8BD6B" w14:textId="77777777" w:rsidR="00FD6851" w:rsidRDefault="00FD6851">
            <w:pPr>
              <w:rPr>
                <w:rFonts w:ascii="Times" w:hAnsi="Times"/>
                <w:color w:val="000000"/>
                <w:sz w:val="27"/>
                <w:szCs w:val="27"/>
              </w:rPr>
            </w:pPr>
          </w:p>
        </w:tc>
      </w:tr>
    </w:tbl>
    <w:p w14:paraId="4E8507C9"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58AC45B8" w14:textId="77777777" w:rsidTr="00FD6851">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733F7DAC" w14:textId="77777777">
              <w:tc>
                <w:tcPr>
                  <w:tcW w:w="0" w:type="auto"/>
                  <w:tcMar>
                    <w:top w:w="0" w:type="dxa"/>
                    <w:left w:w="270" w:type="dxa"/>
                    <w:bottom w:w="135" w:type="dxa"/>
                    <w:right w:w="270" w:type="dxa"/>
                  </w:tcMar>
                  <w:hideMark/>
                </w:tcPr>
                <w:p w14:paraId="60889816" w14:textId="77777777" w:rsidR="00FD6851" w:rsidRDefault="00FD6851">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interns Cameron Smith and Isabel </w:t>
                  </w:r>
                  <w:proofErr w:type="spellStart"/>
                  <w:r>
                    <w:rPr>
                      <w:rFonts w:ascii="Helvetica Neue" w:hAnsi="Helvetica Neue"/>
                      <w:color w:val="222222"/>
                      <w:sz w:val="18"/>
                      <w:szCs w:val="18"/>
                    </w:rPr>
                    <w:t>Freudenstein</w:t>
                  </w:r>
                  <w:proofErr w:type="spellEnd"/>
                  <w:r>
                    <w:rPr>
                      <w:rFonts w:ascii="Helvetica Neue" w:hAnsi="Helvetica Neue"/>
                      <w:color w:val="222222"/>
                      <w:sz w:val="18"/>
                      <w:szCs w:val="18"/>
                    </w:rPr>
                    <w:t xml:space="preserve"> discuss what history can teach us about the US-China rivalry and the potential impact of AUKUS in Europe.</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our interns are their own. The Australian Institute of International Affairs New South Wales does not take policy positions.</w:t>
                  </w:r>
                </w:p>
              </w:tc>
            </w:tr>
          </w:tbl>
          <w:p w14:paraId="65C52F16" w14:textId="77777777" w:rsidR="00FD6851" w:rsidRDefault="00FD6851">
            <w:pPr>
              <w:rPr>
                <w:rFonts w:ascii="Times" w:hAnsi="Times"/>
                <w:color w:val="000000"/>
                <w:sz w:val="27"/>
                <w:szCs w:val="27"/>
              </w:rPr>
            </w:pPr>
          </w:p>
        </w:tc>
      </w:tr>
    </w:tbl>
    <w:p w14:paraId="63FB7ECE"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4903F21B" w14:textId="77777777" w:rsidTr="00FD6851">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D6851" w14:paraId="28C5A2A3" w14:textId="77777777">
              <w:tc>
                <w:tcPr>
                  <w:tcW w:w="0" w:type="auto"/>
                  <w:vAlign w:val="center"/>
                  <w:hideMark/>
                </w:tcPr>
                <w:p w14:paraId="423C924E" w14:textId="77777777" w:rsidR="00FD6851" w:rsidRDefault="00FD6851"/>
              </w:tc>
            </w:tr>
          </w:tbl>
          <w:p w14:paraId="40FD1B0F" w14:textId="77777777" w:rsidR="00FD6851" w:rsidRDefault="00FD6851">
            <w:pPr>
              <w:rPr>
                <w:rFonts w:ascii="Times" w:hAnsi="Times"/>
                <w:color w:val="000000"/>
                <w:sz w:val="27"/>
                <w:szCs w:val="27"/>
              </w:rPr>
            </w:pPr>
          </w:p>
        </w:tc>
      </w:tr>
    </w:tbl>
    <w:p w14:paraId="376BBF9D"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3A5C01D3" w14:textId="77777777" w:rsidTr="00FD6851">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D6851" w14:paraId="6DC59F9B" w14:textId="77777777">
              <w:tc>
                <w:tcPr>
                  <w:tcW w:w="0" w:type="auto"/>
                  <w:tcMar>
                    <w:top w:w="0" w:type="dxa"/>
                    <w:left w:w="135" w:type="dxa"/>
                    <w:bottom w:w="135" w:type="dxa"/>
                    <w:right w:w="135" w:type="dxa"/>
                  </w:tcMar>
                  <w:hideMark/>
                </w:tcPr>
                <w:p w14:paraId="3BA2C0A7" w14:textId="71286F4E" w:rsidR="00FD6851" w:rsidRDefault="00FD6851">
                  <w:pPr>
                    <w:jc w:val="right"/>
                  </w:pPr>
                  <w:r>
                    <w:fldChar w:fldCharType="begin"/>
                  </w:r>
                  <w:r>
                    <w:instrText xml:space="preserve"> INCLUDEPICTURE "https://mcusercontent.com/0e9feb1606f1b4129a8b65828/images/e5ce98a4-42b2-086c-da30-9afe72d410e0.jpg" \* MERGEFORMATINET </w:instrText>
                  </w:r>
                  <w:r>
                    <w:fldChar w:fldCharType="separate"/>
                  </w:r>
                  <w:r>
                    <w:rPr>
                      <w:noProof/>
                    </w:rPr>
                    <w:drawing>
                      <wp:inline distT="0" distB="0" distL="0" distR="0" wp14:anchorId="5173FBB8" wp14:editId="50B5FFF0">
                        <wp:extent cx="6475730" cy="3808730"/>
                        <wp:effectExtent l="0" t="0" r="1270" b="1270"/>
                        <wp:docPr id="2" name="Picture 2" descr="A blue flag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flag in front of a building&#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5730" cy="3808730"/>
                                </a:xfrm>
                                <a:prstGeom prst="rect">
                                  <a:avLst/>
                                </a:prstGeom>
                                <a:noFill/>
                                <a:ln>
                                  <a:noFill/>
                                </a:ln>
                              </pic:spPr>
                            </pic:pic>
                          </a:graphicData>
                        </a:graphic>
                      </wp:inline>
                    </w:drawing>
                  </w:r>
                  <w:r>
                    <w:fldChar w:fldCharType="end"/>
                  </w:r>
                </w:p>
              </w:tc>
            </w:tr>
            <w:tr w:rsidR="00FD6851" w14:paraId="5083622F" w14:textId="77777777">
              <w:tc>
                <w:tcPr>
                  <w:tcW w:w="8445" w:type="dxa"/>
                  <w:tcMar>
                    <w:top w:w="0" w:type="dxa"/>
                    <w:left w:w="135" w:type="dxa"/>
                    <w:bottom w:w="0" w:type="dxa"/>
                    <w:right w:w="135" w:type="dxa"/>
                  </w:tcMar>
                  <w:hideMark/>
                </w:tcPr>
                <w:p w14:paraId="5188EE73" w14:textId="77777777" w:rsidR="00FD6851" w:rsidRDefault="00FD6851">
                  <w:pPr>
                    <w:pStyle w:val="Heading1"/>
                    <w:spacing w:before="0" w:beforeAutospacing="0" w:after="0" w:afterAutospacing="0" w:line="488" w:lineRule="atLeast"/>
                    <w:rPr>
                      <w:rFonts w:ascii="Arial" w:hAnsi="Arial" w:cs="Arial"/>
                      <w:color w:val="4C6AA2"/>
                      <w:spacing w:val="-15"/>
                      <w:sz w:val="39"/>
                      <w:szCs w:val="39"/>
                    </w:rPr>
                  </w:pPr>
                  <w:hyperlink r:id="rId22" w:tgtFrame="_blank" w:history="1">
                    <w:r>
                      <w:rPr>
                        <w:rStyle w:val="Hyperlink"/>
                        <w:rFonts w:ascii="Helvetica Neue" w:hAnsi="Helvetica Neue" w:cs="Arial"/>
                        <w:color w:val="4C6AA2"/>
                        <w:spacing w:val="-15"/>
                        <w:sz w:val="30"/>
                        <w:szCs w:val="30"/>
                      </w:rPr>
                      <w:t>Europe's Time to find its Superpower</w:t>
                    </w:r>
                  </w:hyperlink>
                </w:p>
                <w:p w14:paraId="0D309669" w14:textId="77777777" w:rsidR="00FD6851" w:rsidRDefault="00FD6851">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lastRenderedPageBreak/>
                    <w:t xml:space="preserve">The new AUKUS partnership has acted </w:t>
                  </w:r>
                  <w:proofErr w:type="gramStart"/>
                  <w:r>
                    <w:rPr>
                      <w:rFonts w:ascii="Helvetica Neue" w:hAnsi="Helvetica Neue"/>
                      <w:color w:val="222222"/>
                      <w:sz w:val="18"/>
                      <w:szCs w:val="18"/>
                    </w:rPr>
                    <w:t>as yet</w:t>
                  </w:r>
                  <w:proofErr w:type="gramEnd"/>
                  <w:r>
                    <w:rPr>
                      <w:rFonts w:ascii="Helvetica Neue" w:hAnsi="Helvetica Neue"/>
                      <w:color w:val="222222"/>
                      <w:sz w:val="18"/>
                      <w:szCs w:val="18"/>
                    </w:rPr>
                    <w:t xml:space="preserve"> another reminder that European leaders need to break from their reliance on US security on the continent. In this </w:t>
                  </w:r>
                  <w:hyperlink r:id="rId23" w:tgtFrame="_blank" w:history="1">
                    <w:r>
                      <w:rPr>
                        <w:rStyle w:val="Hyperlink"/>
                        <w:rFonts w:ascii="Helvetica Neue" w:hAnsi="Helvetica Neue"/>
                        <w:b/>
                        <w:bCs/>
                        <w:color w:val="4C6AA2"/>
                        <w:sz w:val="18"/>
                        <w:szCs w:val="18"/>
                      </w:rPr>
                      <w:t>article</w:t>
                    </w:r>
                  </w:hyperlink>
                  <w:r>
                    <w:rPr>
                      <w:rFonts w:ascii="Helvetica Neue" w:hAnsi="Helvetica Neue"/>
                      <w:color w:val="222222"/>
                      <w:sz w:val="18"/>
                      <w:szCs w:val="18"/>
                    </w:rPr>
                    <w:t> for </w:t>
                  </w:r>
                  <w:r>
                    <w:rPr>
                      <w:rStyle w:val="Emphasis"/>
                      <w:rFonts w:ascii="Helvetica Neue" w:hAnsi="Helvetica Neue"/>
                      <w:color w:val="222222"/>
                      <w:sz w:val="18"/>
                      <w:szCs w:val="18"/>
                    </w:rPr>
                    <w:t>The Interpreter,</w:t>
                  </w:r>
                  <w:r>
                    <w:rPr>
                      <w:rFonts w:ascii="Helvetica Neue" w:hAnsi="Helvetica Neue"/>
                      <w:color w:val="222222"/>
                      <w:sz w:val="18"/>
                      <w:szCs w:val="18"/>
                    </w:rPr>
                    <w:t xml:space="preserve"> Emilian </w:t>
                  </w:r>
                  <w:proofErr w:type="spellStart"/>
                  <w:r>
                    <w:rPr>
                      <w:rFonts w:ascii="Helvetica Neue" w:hAnsi="Helvetica Neue"/>
                      <w:color w:val="222222"/>
                      <w:sz w:val="18"/>
                      <w:szCs w:val="18"/>
                    </w:rPr>
                    <w:t>Kavalski</w:t>
                  </w:r>
                  <w:proofErr w:type="spellEnd"/>
                  <w:r>
                    <w:rPr>
                      <w:rFonts w:ascii="Helvetica Neue" w:hAnsi="Helvetica Neue"/>
                      <w:color w:val="222222"/>
                      <w:sz w:val="18"/>
                      <w:szCs w:val="18"/>
                    </w:rPr>
                    <w:t xml:space="preserve"> and Nicholas Ross Smith explore what the new anglophone defence pact might mean for Europe. They contend that the fallout from the agreement has contributed to the growing suspicion in the continent about Washington’s commitment to European security, already tested by US withdrawal from Afghanistan and Washington’s apparent disregard for its European allies. This they argue is leading to growing voices of dissent, such as from the French President Macron, who has become a major advocate of Europe taking a greater role in its own security and establishing a standing EU army. In this setting, the authors contend that AUKUS might drive more Europeans to heed Macron’s calls, rather than maintain faith in a fragile transatlantic security partnership. </w:t>
                  </w:r>
                  <w:proofErr w:type="spellStart"/>
                  <w:r>
                    <w:rPr>
                      <w:rFonts w:ascii="Helvetica Neue" w:hAnsi="Helvetica Neue"/>
                      <w:color w:val="222222"/>
                      <w:sz w:val="18"/>
                      <w:szCs w:val="18"/>
                    </w:rPr>
                    <w:t>Kavalski</w:t>
                  </w:r>
                  <w:proofErr w:type="spellEnd"/>
                  <w:r>
                    <w:rPr>
                      <w:rFonts w:ascii="Helvetica Neue" w:hAnsi="Helvetica Neue"/>
                      <w:color w:val="222222"/>
                      <w:sz w:val="18"/>
                      <w:szCs w:val="18"/>
                    </w:rPr>
                    <w:t xml:space="preserve"> and Smith argue this should be seen as a golden opportunity by European leaders, as pursuing more strategic autonomy could help Europe avoid being sucked into a potential Sino-American Cold War.</w:t>
                  </w:r>
                </w:p>
                <w:p w14:paraId="1C06EB73" w14:textId="77777777" w:rsidR="00FD6851" w:rsidRDefault="00FD6851">
                  <w:pPr>
                    <w:spacing w:line="300" w:lineRule="atLeast"/>
                    <w:rPr>
                      <w:rFonts w:ascii="Verdana" w:hAnsi="Verdana"/>
                      <w:color w:val="222222"/>
                    </w:rPr>
                  </w:pPr>
                  <w:r>
                    <w:rPr>
                      <w:rFonts w:ascii="Helvetica Neue" w:hAnsi="Helvetica Neue"/>
                      <w:color w:val="222222"/>
                      <w:sz w:val="17"/>
                      <w:szCs w:val="17"/>
                    </w:rPr>
                    <w:t>Image Credit: </w:t>
                  </w:r>
                  <w:hyperlink r:id="rId24" w:tgtFrame="_blank" w:history="1">
                    <w:r>
                      <w:rPr>
                        <w:rStyle w:val="Hyperlink"/>
                        <w:rFonts w:ascii="Helvetica Neue" w:hAnsi="Helvetica Neue"/>
                        <w:b/>
                        <w:bCs/>
                        <w:color w:val="4C6AA2"/>
                        <w:sz w:val="17"/>
                        <w:szCs w:val="17"/>
                      </w:rPr>
                      <w:t xml:space="preserve">Markus </w:t>
                    </w:r>
                    <w:proofErr w:type="spellStart"/>
                    <w:r>
                      <w:rPr>
                        <w:rStyle w:val="Hyperlink"/>
                        <w:rFonts w:ascii="Helvetica Neue" w:hAnsi="Helvetica Neue"/>
                        <w:b/>
                        <w:bCs/>
                        <w:color w:val="4C6AA2"/>
                        <w:sz w:val="17"/>
                        <w:szCs w:val="17"/>
                      </w:rPr>
                      <w:t>Spiske</w:t>
                    </w:r>
                    <w:proofErr w:type="spellEnd"/>
                  </w:hyperlink>
                </w:p>
              </w:tc>
            </w:tr>
          </w:tbl>
          <w:p w14:paraId="5B5A82E2" w14:textId="77777777" w:rsidR="00FD6851" w:rsidRDefault="00FD6851">
            <w:pPr>
              <w:rPr>
                <w:rFonts w:ascii="Times" w:hAnsi="Times"/>
                <w:color w:val="000000"/>
                <w:sz w:val="27"/>
                <w:szCs w:val="27"/>
              </w:rPr>
            </w:pPr>
          </w:p>
        </w:tc>
      </w:tr>
    </w:tbl>
    <w:p w14:paraId="76BEE0CD"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6FEBBF2C" w14:textId="77777777" w:rsidTr="00FD6851">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D6851" w14:paraId="3FD2A85E" w14:textId="77777777">
              <w:tc>
                <w:tcPr>
                  <w:tcW w:w="0" w:type="auto"/>
                  <w:vAlign w:val="center"/>
                  <w:hideMark/>
                </w:tcPr>
                <w:p w14:paraId="13C320EC" w14:textId="77777777" w:rsidR="00FD6851" w:rsidRDefault="00FD6851"/>
              </w:tc>
            </w:tr>
          </w:tbl>
          <w:p w14:paraId="0F92058E" w14:textId="77777777" w:rsidR="00FD6851" w:rsidRDefault="00FD6851">
            <w:pPr>
              <w:rPr>
                <w:rFonts w:ascii="Times" w:hAnsi="Times"/>
                <w:color w:val="000000"/>
                <w:sz w:val="27"/>
                <w:szCs w:val="27"/>
              </w:rPr>
            </w:pPr>
          </w:p>
        </w:tc>
      </w:tr>
    </w:tbl>
    <w:p w14:paraId="4211E9BB"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49474C64" w14:textId="77777777" w:rsidTr="00FD6851">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772494C6" w14:textId="77777777">
              <w:tc>
                <w:tcPr>
                  <w:tcW w:w="0" w:type="auto"/>
                  <w:tcMar>
                    <w:top w:w="0" w:type="dxa"/>
                    <w:left w:w="270" w:type="dxa"/>
                    <w:bottom w:w="135" w:type="dxa"/>
                    <w:right w:w="270" w:type="dxa"/>
                  </w:tcMar>
                  <w:hideMark/>
                </w:tcPr>
                <w:p w14:paraId="44407064" w14:textId="77777777" w:rsidR="00FD6851" w:rsidRDefault="00FD6851">
                  <w:pPr>
                    <w:spacing w:line="360" w:lineRule="atLeast"/>
                    <w:rPr>
                      <w:rFonts w:ascii="Arial" w:hAnsi="Arial" w:cs="Arial"/>
                      <w:color w:val="000000"/>
                    </w:rPr>
                  </w:pPr>
                  <w:r>
                    <w:rPr>
                      <w:rStyle w:val="Emphasis"/>
                      <w:rFonts w:ascii="Arial" w:hAnsi="Arial" w:cs="Arial"/>
                      <w:color w:val="000000"/>
                      <w:sz w:val="17"/>
                      <w:szCs w:val="17"/>
                    </w:rPr>
                    <w:t>This article was selected by Cameron Smith. Cameron is a recent Bachelor of Arts (Honours) graduate majoring in History and International Relations at the University of Wollongong. Currently, he is working as an Electorate Officer at the Parliament of Australia and is the Co-Founder and Chief Operations Officer of the Australia-Pacific Youth Dialogue. He has a particular interest in US foreign policy, international security, and grey-zone operations in the Indo-Pacific.</w:t>
                  </w:r>
                </w:p>
              </w:tc>
            </w:tr>
          </w:tbl>
          <w:p w14:paraId="516C7813" w14:textId="77777777" w:rsidR="00FD6851" w:rsidRDefault="00FD6851">
            <w:pPr>
              <w:rPr>
                <w:rFonts w:ascii="Times" w:hAnsi="Times" w:cs="Times New Roman"/>
                <w:color w:val="000000"/>
                <w:sz w:val="27"/>
                <w:szCs w:val="27"/>
              </w:rPr>
            </w:pPr>
          </w:p>
        </w:tc>
      </w:tr>
    </w:tbl>
    <w:p w14:paraId="4F4A69D9"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53332E96" w14:textId="77777777" w:rsidTr="00FD6851">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D6851" w14:paraId="421F05C6" w14:textId="77777777">
              <w:tc>
                <w:tcPr>
                  <w:tcW w:w="0" w:type="auto"/>
                  <w:vAlign w:val="center"/>
                  <w:hideMark/>
                </w:tcPr>
                <w:p w14:paraId="74CB9BA5" w14:textId="77777777" w:rsidR="00FD6851" w:rsidRDefault="00FD6851"/>
              </w:tc>
            </w:tr>
          </w:tbl>
          <w:p w14:paraId="3B2D4815" w14:textId="77777777" w:rsidR="00FD6851" w:rsidRDefault="00FD6851">
            <w:pPr>
              <w:rPr>
                <w:rFonts w:ascii="Times" w:hAnsi="Times"/>
                <w:color w:val="000000"/>
                <w:sz w:val="27"/>
                <w:szCs w:val="27"/>
              </w:rPr>
            </w:pPr>
          </w:p>
        </w:tc>
      </w:tr>
    </w:tbl>
    <w:p w14:paraId="6D8F0BFA"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392795FC" w14:textId="77777777" w:rsidTr="00FD6851">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D6851" w14:paraId="4E3C8435" w14:textId="77777777">
              <w:tc>
                <w:tcPr>
                  <w:tcW w:w="0" w:type="auto"/>
                  <w:tcMar>
                    <w:top w:w="0" w:type="dxa"/>
                    <w:left w:w="135" w:type="dxa"/>
                    <w:bottom w:w="135" w:type="dxa"/>
                    <w:right w:w="135" w:type="dxa"/>
                  </w:tcMar>
                  <w:hideMark/>
                </w:tcPr>
                <w:p w14:paraId="23CB6DB5" w14:textId="6B682227" w:rsidR="00FD6851" w:rsidRDefault="00FD6851">
                  <w:r>
                    <w:rPr>
                      <w:noProof/>
                      <w:color w:val="0000FF"/>
                    </w:rPr>
                    <w:drawing>
                      <wp:inline distT="0" distB="0" distL="0" distR="0" wp14:anchorId="698C98D5" wp14:editId="3F639C18">
                        <wp:extent cx="6475730" cy="4453890"/>
                        <wp:effectExtent l="0" t="0" r="1270" b="3810"/>
                        <wp:docPr id="1" name="Picture 1" descr="A picture containing map&#10;&#10;Description automatically generated">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10;&#10;Description automatically generated">
                                  <a:hlinkClick r:id="rId25"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5730" cy="4453890"/>
                                </a:xfrm>
                                <a:prstGeom prst="rect">
                                  <a:avLst/>
                                </a:prstGeom>
                                <a:noFill/>
                                <a:ln>
                                  <a:noFill/>
                                </a:ln>
                              </pic:spPr>
                            </pic:pic>
                          </a:graphicData>
                        </a:graphic>
                      </wp:inline>
                    </w:drawing>
                  </w:r>
                </w:p>
              </w:tc>
            </w:tr>
            <w:tr w:rsidR="00FD6851" w14:paraId="29EEB1A4" w14:textId="77777777">
              <w:tc>
                <w:tcPr>
                  <w:tcW w:w="8445" w:type="dxa"/>
                  <w:tcMar>
                    <w:top w:w="0" w:type="dxa"/>
                    <w:left w:w="135" w:type="dxa"/>
                    <w:bottom w:w="0" w:type="dxa"/>
                    <w:right w:w="135" w:type="dxa"/>
                  </w:tcMar>
                  <w:hideMark/>
                </w:tcPr>
                <w:p w14:paraId="02A8BBBA" w14:textId="77777777" w:rsidR="00FD6851" w:rsidRDefault="00FD6851">
                  <w:pPr>
                    <w:pStyle w:val="Heading1"/>
                    <w:spacing w:before="0" w:beforeAutospacing="0" w:after="0" w:afterAutospacing="0" w:line="488" w:lineRule="atLeast"/>
                    <w:rPr>
                      <w:rFonts w:ascii="Arial" w:hAnsi="Arial" w:cs="Arial"/>
                      <w:color w:val="4C6AA2"/>
                      <w:spacing w:val="-15"/>
                      <w:sz w:val="39"/>
                      <w:szCs w:val="39"/>
                    </w:rPr>
                  </w:pPr>
                  <w:hyperlink r:id="rId27" w:tgtFrame="_blank" w:history="1">
                    <w:r>
                      <w:rPr>
                        <w:rStyle w:val="Hyperlink"/>
                        <w:rFonts w:ascii="Arial" w:hAnsi="Arial" w:cs="Arial"/>
                        <w:color w:val="4C6AA2"/>
                        <w:spacing w:val="-15"/>
                        <w:sz w:val="30"/>
                        <w:szCs w:val="30"/>
                      </w:rPr>
                      <w:t>The New Cold War: America, China, and the Echoes of History</w:t>
                    </w:r>
                  </w:hyperlink>
                </w:p>
                <w:p w14:paraId="1E367336" w14:textId="77777777" w:rsidR="00FD6851" w:rsidRDefault="00FD6851">
                  <w:pPr>
                    <w:spacing w:line="300" w:lineRule="atLeast"/>
                    <w:rPr>
                      <w:rFonts w:ascii="Verdana" w:hAnsi="Verdana" w:cs="Times New Roman"/>
                      <w:color w:val="000000"/>
                    </w:rPr>
                  </w:pPr>
                  <w:r>
                    <w:rPr>
                      <w:rFonts w:ascii="Helvetica Neue" w:hAnsi="Helvetica Neue"/>
                      <w:color w:val="000000"/>
                      <w:sz w:val="18"/>
                      <w:szCs w:val="18"/>
                    </w:rPr>
                    <w:t>Parallels between the Cold War and today are easy to make when considering the growing bipolarity, inflammato</w:t>
                  </w:r>
                  <w:r>
                    <w:rPr>
                      <w:rFonts w:ascii="Helvetica Neue" w:hAnsi="Helvetica Neue"/>
                      <w:color w:val="000000"/>
                      <w:sz w:val="17"/>
                      <w:szCs w:val="17"/>
                    </w:rPr>
                    <w:t>ry </w:t>
                  </w:r>
                  <w:proofErr w:type="gramStart"/>
                  <w:r>
                    <w:rPr>
                      <w:rFonts w:ascii="Helvetica Neue" w:hAnsi="Helvetica Neue"/>
                      <w:color w:val="000000"/>
                      <w:sz w:val="17"/>
                      <w:szCs w:val="17"/>
                    </w:rPr>
                    <w:t>rhetoric  and</w:t>
                  </w:r>
                  <w:proofErr w:type="gramEnd"/>
                  <w:r>
                    <w:rPr>
                      <w:rFonts w:ascii="Helvetica Neue" w:hAnsi="Helvetica Neue"/>
                      <w:color w:val="000000"/>
                      <w:sz w:val="17"/>
                      <w:szCs w:val="17"/>
                    </w:rPr>
                    <w:t xml:space="preserve"> sharpening distinctions between autocracies and democracies, but the context remains very different. According to Hal Brands and John Lewis Gaddis in </w:t>
                  </w:r>
                  <w:hyperlink r:id="rId28" w:tgtFrame="_blank" w:history="1">
                    <w:r>
                      <w:rPr>
                        <w:rStyle w:val="Hyperlink"/>
                        <w:rFonts w:ascii="Helvetica Neue" w:hAnsi="Helvetica Neue"/>
                        <w:b/>
                        <w:bCs/>
                        <w:color w:val="4C6AA2"/>
                        <w:sz w:val="17"/>
                        <w:szCs w:val="17"/>
                      </w:rPr>
                      <w:t>this</w:t>
                    </w:r>
                  </w:hyperlink>
                  <w:r>
                    <w:rPr>
                      <w:rFonts w:ascii="Helvetica Neue" w:hAnsi="Helvetica Neue"/>
                      <w:color w:val="000000"/>
                      <w:sz w:val="17"/>
                      <w:szCs w:val="17"/>
                    </w:rPr>
                    <w:t> article for </w:t>
                  </w:r>
                  <w:r>
                    <w:rPr>
                      <w:rStyle w:val="Emphasis"/>
                      <w:rFonts w:ascii="Helvetica Neue" w:hAnsi="Helvetica Neue"/>
                      <w:color w:val="000000"/>
                      <w:sz w:val="17"/>
                      <w:szCs w:val="17"/>
                    </w:rPr>
                    <w:t>Foreign Affairs</w:t>
                  </w:r>
                  <w:r>
                    <w:rPr>
                      <w:rFonts w:ascii="Helvetica Neue" w:hAnsi="Helvetica Neue"/>
                      <w:color w:val="000000"/>
                      <w:sz w:val="17"/>
                      <w:szCs w:val="17"/>
                    </w:rPr>
                    <w:t>, the answer to whether we are entering a new cold war is not a simple yes or no. Looking to history for a clearer understanding of the uncertainties in the rivalry between China and the US, Brands and Gaddis compare Xi’s break from the tradition of post-Cold War Chinese leadership, contemplating the vision of world order Xi sees with authoritarianism at its core.  The issue of nuclear capability may encourage a ‘long peace’, but Brands and Gaddis suggest that American unipolarity may not end with a precarious Sino-American bipolarity but with a multipolarity that constrains Beijing’s influence. The test for the US will be in managing internal threats to democracy, as well as tolerating geopolitical contradictions. Ultimately, they conclude, history remains the best compass for navigating the future of this protracted international rivalry between China and the US. </w:t>
                  </w:r>
                  <w:r>
                    <w:rPr>
                      <w:rFonts w:ascii="Verdana" w:hAnsi="Verdana"/>
                      <w:color w:val="000000"/>
                    </w:rPr>
                    <w:br/>
                  </w:r>
                  <w:r>
                    <w:rPr>
                      <w:rFonts w:ascii="Helvetica Neue" w:hAnsi="Helvetica Neue"/>
                      <w:color w:val="000000"/>
                      <w:sz w:val="17"/>
                      <w:szCs w:val="17"/>
                    </w:rPr>
                    <w:t>Image credit: </w:t>
                  </w:r>
                  <w:hyperlink r:id="rId29" w:tgtFrame="_blank" w:history="1">
                    <w:r>
                      <w:rPr>
                        <w:rStyle w:val="Hyperlink"/>
                        <w:rFonts w:ascii="Helvetica Neue" w:hAnsi="Helvetica Neue"/>
                        <w:b/>
                        <w:bCs/>
                        <w:color w:val="4C6AA2"/>
                        <w:sz w:val="17"/>
                        <w:szCs w:val="17"/>
                      </w:rPr>
                      <w:t>DCMA</w:t>
                    </w:r>
                  </w:hyperlink>
                </w:p>
              </w:tc>
            </w:tr>
          </w:tbl>
          <w:p w14:paraId="4521B4F3" w14:textId="77777777" w:rsidR="00FD6851" w:rsidRDefault="00FD6851">
            <w:pPr>
              <w:rPr>
                <w:rFonts w:ascii="Times" w:hAnsi="Times"/>
                <w:color w:val="000000"/>
                <w:sz w:val="27"/>
                <w:szCs w:val="27"/>
              </w:rPr>
            </w:pPr>
          </w:p>
        </w:tc>
      </w:tr>
    </w:tbl>
    <w:p w14:paraId="3EB1B7DE"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5841616B" w14:textId="77777777" w:rsidTr="00FD6851">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D6851" w14:paraId="49E1231E" w14:textId="77777777">
              <w:tc>
                <w:tcPr>
                  <w:tcW w:w="0" w:type="auto"/>
                  <w:vAlign w:val="center"/>
                  <w:hideMark/>
                </w:tcPr>
                <w:p w14:paraId="42E798E3" w14:textId="77777777" w:rsidR="00FD6851" w:rsidRDefault="00FD6851"/>
              </w:tc>
            </w:tr>
          </w:tbl>
          <w:p w14:paraId="5D0D09E4" w14:textId="77777777" w:rsidR="00FD6851" w:rsidRDefault="00FD6851">
            <w:pPr>
              <w:rPr>
                <w:rFonts w:ascii="Times" w:hAnsi="Times"/>
                <w:color w:val="000000"/>
                <w:sz w:val="27"/>
                <w:szCs w:val="27"/>
              </w:rPr>
            </w:pPr>
          </w:p>
        </w:tc>
      </w:tr>
    </w:tbl>
    <w:p w14:paraId="5F432DCC"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67F01E0E" w14:textId="77777777" w:rsidTr="00FD6851">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27C195A8"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FD6851" w14:paraId="62719437" w14:textId="77777777">
                    <w:tc>
                      <w:tcPr>
                        <w:tcW w:w="0" w:type="auto"/>
                        <w:vAlign w:val="center"/>
                        <w:hideMark/>
                      </w:tcPr>
                      <w:p w14:paraId="2F40C27A" w14:textId="77777777" w:rsidR="00FD6851" w:rsidRDefault="00FD6851">
                        <w:r>
                          <w:rPr>
                            <w:rStyle w:val="Emphasis"/>
                            <w:rFonts w:ascii="Helvetica Neue" w:hAnsi="Helvetica Neue"/>
                            <w:sz w:val="15"/>
                            <w:szCs w:val="15"/>
                          </w:rPr>
                          <w:t xml:space="preserve">This article was selected by Isabel </w:t>
                        </w:r>
                        <w:proofErr w:type="spellStart"/>
                        <w:r>
                          <w:rPr>
                            <w:rStyle w:val="Emphasis"/>
                            <w:rFonts w:ascii="Helvetica Neue" w:hAnsi="Helvetica Neue"/>
                            <w:sz w:val="15"/>
                            <w:szCs w:val="15"/>
                          </w:rPr>
                          <w:t>Freudenstein</w:t>
                        </w:r>
                        <w:proofErr w:type="spellEnd"/>
                        <w:r>
                          <w:rPr>
                            <w:rStyle w:val="Emphasis"/>
                            <w:rFonts w:ascii="Helvetica Neue" w:hAnsi="Helvetica Neue"/>
                            <w:sz w:val="15"/>
                            <w:szCs w:val="15"/>
                          </w:rPr>
                          <w:t xml:space="preserve">. Isabel is a student </w:t>
                        </w:r>
                        <w:proofErr w:type="gramStart"/>
                        <w:r>
                          <w:rPr>
                            <w:rStyle w:val="Emphasis"/>
                            <w:rFonts w:ascii="Helvetica Neue" w:hAnsi="Helvetica Neue"/>
                            <w:sz w:val="15"/>
                            <w:szCs w:val="15"/>
                          </w:rPr>
                          <w:t>of</w:t>
                        </w:r>
                        <w:proofErr w:type="gramEnd"/>
                        <w:r>
                          <w:rPr>
                            <w:rStyle w:val="Emphasis"/>
                            <w:rFonts w:ascii="Helvetica Neue" w:hAnsi="Helvetica Neue"/>
                            <w:sz w:val="15"/>
                            <w:szCs w:val="15"/>
                          </w:rPr>
                          <w:t xml:space="preserve"> the University of Sydney, where she is currently writing her honours thesis on the changing nature of humanitarian intervention, examining the Responsibility to Protect doctrine. Isabel's interests lie in the changing dynamics of the international system, gender, norms of behaviour and migration</w:t>
                        </w:r>
                      </w:p>
                    </w:tc>
                  </w:tr>
                </w:tbl>
                <w:p w14:paraId="3A4FF047" w14:textId="77777777" w:rsidR="00FD6851" w:rsidRDefault="00FD6851">
                  <w:pPr>
                    <w:spacing w:line="360" w:lineRule="atLeast"/>
                    <w:rPr>
                      <w:rFonts w:ascii="Verdana" w:hAnsi="Verdana"/>
                      <w:color w:val="000000"/>
                    </w:rPr>
                  </w:pPr>
                </w:p>
              </w:tc>
            </w:tr>
          </w:tbl>
          <w:p w14:paraId="48971AE8" w14:textId="77777777" w:rsidR="00FD6851" w:rsidRDefault="00FD6851">
            <w:pPr>
              <w:rPr>
                <w:rFonts w:ascii="Times" w:hAnsi="Times"/>
                <w:color w:val="000000"/>
                <w:sz w:val="27"/>
                <w:szCs w:val="27"/>
              </w:rPr>
            </w:pPr>
          </w:p>
        </w:tc>
      </w:tr>
    </w:tbl>
    <w:p w14:paraId="01BDEEE2"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54459A78" w14:textId="77777777" w:rsidTr="00FD6851">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D6851" w14:paraId="0D7509ED" w14:textId="77777777">
              <w:tc>
                <w:tcPr>
                  <w:tcW w:w="0" w:type="auto"/>
                  <w:vAlign w:val="center"/>
                  <w:hideMark/>
                </w:tcPr>
                <w:p w14:paraId="6E8207E0" w14:textId="77777777" w:rsidR="00FD6851" w:rsidRDefault="00FD6851"/>
              </w:tc>
            </w:tr>
          </w:tbl>
          <w:p w14:paraId="5E0A82B7" w14:textId="77777777" w:rsidR="00FD6851" w:rsidRDefault="00FD6851">
            <w:pPr>
              <w:rPr>
                <w:rFonts w:ascii="Times" w:hAnsi="Times"/>
                <w:color w:val="000000"/>
                <w:sz w:val="27"/>
                <w:szCs w:val="27"/>
              </w:rPr>
            </w:pPr>
          </w:p>
        </w:tc>
      </w:tr>
    </w:tbl>
    <w:p w14:paraId="0D43CE54"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58E8107F" w14:textId="77777777" w:rsidTr="00FD6851">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29180F2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D6851" w14:paraId="626823F7" w14:textId="77777777">
                    <w:tc>
                      <w:tcPr>
                        <w:tcW w:w="0" w:type="auto"/>
                        <w:shd w:val="clear" w:color="auto" w:fill="4B6AA2"/>
                        <w:tcMar>
                          <w:top w:w="270" w:type="dxa"/>
                          <w:left w:w="270" w:type="dxa"/>
                          <w:bottom w:w="270" w:type="dxa"/>
                          <w:right w:w="270" w:type="dxa"/>
                        </w:tcMar>
                        <w:hideMark/>
                      </w:tcPr>
                      <w:p w14:paraId="7D4F3318" w14:textId="77777777" w:rsidR="00FD6851" w:rsidRDefault="00FD6851">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5038AB7F" w14:textId="77777777" w:rsidR="00FD6851" w:rsidRDefault="00FD6851">
                  <w:pPr>
                    <w:rPr>
                      <w:rFonts w:ascii="Times New Roman" w:hAnsi="Times New Roman"/>
                    </w:rPr>
                  </w:pPr>
                </w:p>
              </w:tc>
            </w:tr>
          </w:tbl>
          <w:p w14:paraId="1B09900D" w14:textId="77777777" w:rsidR="00FD6851" w:rsidRDefault="00FD6851">
            <w:pPr>
              <w:rPr>
                <w:rFonts w:ascii="Times" w:hAnsi="Times"/>
                <w:color w:val="000000"/>
                <w:sz w:val="27"/>
                <w:szCs w:val="27"/>
              </w:rPr>
            </w:pPr>
          </w:p>
        </w:tc>
      </w:tr>
    </w:tbl>
    <w:p w14:paraId="59CDC6CE"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6528B7E9" w14:textId="77777777" w:rsidTr="00FD6851">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3BC1B589" w14:textId="77777777">
              <w:tc>
                <w:tcPr>
                  <w:tcW w:w="0" w:type="auto"/>
                  <w:tcMar>
                    <w:top w:w="0" w:type="dxa"/>
                    <w:left w:w="270" w:type="dxa"/>
                    <w:bottom w:w="135" w:type="dxa"/>
                    <w:right w:w="270" w:type="dxa"/>
                  </w:tcMar>
                  <w:hideMark/>
                </w:tcPr>
                <w:p w14:paraId="4650B18A" w14:textId="77777777" w:rsidR="00FD6851" w:rsidRDefault="00FD6851" w:rsidP="00FD6851">
                  <w:pPr>
                    <w:numPr>
                      <w:ilvl w:val="0"/>
                      <w:numId w:val="43"/>
                    </w:numPr>
                    <w:spacing w:before="100" w:beforeAutospacing="1" w:after="75" w:line="360" w:lineRule="atLeast"/>
                    <w:rPr>
                      <w:rFonts w:ascii="Verdana" w:hAnsi="Verdana"/>
                      <w:color w:val="000000"/>
                    </w:rPr>
                  </w:pPr>
                  <w:r>
                    <w:rPr>
                      <w:rFonts w:ascii="Helvetica Neue" w:hAnsi="Helvetica Neue"/>
                      <w:color w:val="000000"/>
                      <w:sz w:val="18"/>
                      <w:szCs w:val="18"/>
                    </w:rPr>
                    <w:t xml:space="preserve">Peter Jennings joins the </w:t>
                  </w:r>
                  <w:proofErr w:type="spellStart"/>
                  <w:r>
                    <w:rPr>
                      <w:rFonts w:ascii="Helvetica Neue" w:hAnsi="Helvetica Neue"/>
                      <w:color w:val="000000"/>
                      <w:sz w:val="18"/>
                      <w:szCs w:val="18"/>
                    </w:rPr>
                    <w:t>Center</w:t>
                  </w:r>
                  <w:proofErr w:type="spellEnd"/>
                  <w:r>
                    <w:rPr>
                      <w:rFonts w:ascii="Helvetica Neue" w:hAnsi="Helvetica Neue"/>
                      <w:color w:val="000000"/>
                      <w:sz w:val="18"/>
                      <w:szCs w:val="18"/>
                    </w:rPr>
                    <w:t xml:space="preserve"> for Strategic and International Studies podcast, </w:t>
                  </w:r>
                  <w:r>
                    <w:rPr>
                      <w:rStyle w:val="Emphasis"/>
                      <w:rFonts w:ascii="Helvetica Neue" w:hAnsi="Helvetica Neue"/>
                      <w:color w:val="000000"/>
                      <w:sz w:val="18"/>
                      <w:szCs w:val="18"/>
                    </w:rPr>
                    <w:t>Asia Chessboard, </w:t>
                  </w:r>
                  <w:r>
                    <w:rPr>
                      <w:rFonts w:ascii="Helvetica Neue" w:hAnsi="Helvetica Neue"/>
                      <w:color w:val="000000"/>
                      <w:sz w:val="18"/>
                      <w:szCs w:val="18"/>
                    </w:rPr>
                    <w:t>to </w:t>
                  </w:r>
                  <w:hyperlink r:id="rId30" w:tgtFrame="_blank" w:history="1">
                    <w:r>
                      <w:rPr>
                        <w:rStyle w:val="Hyperlink"/>
                        <w:rFonts w:ascii="Helvetica Neue" w:hAnsi="Helvetica Neue"/>
                        <w:b/>
                        <w:bCs/>
                        <w:color w:val="4C6AA2"/>
                        <w:sz w:val="18"/>
                        <w:szCs w:val="18"/>
                      </w:rPr>
                      <w:t>discuss</w:t>
                    </w:r>
                  </w:hyperlink>
                  <w:r>
                    <w:rPr>
                      <w:rFonts w:ascii="Helvetica Neue" w:hAnsi="Helvetica Neue"/>
                      <w:color w:val="000000"/>
                      <w:sz w:val="18"/>
                      <w:szCs w:val="18"/>
                    </w:rPr>
                    <w:t> the 70th anniversary of ANZUS in a historical perspective.</w:t>
                  </w:r>
                </w:p>
                <w:p w14:paraId="20B7D9C5" w14:textId="77777777" w:rsidR="00FD6851" w:rsidRDefault="00FD6851" w:rsidP="00FD6851">
                  <w:pPr>
                    <w:numPr>
                      <w:ilvl w:val="0"/>
                      <w:numId w:val="43"/>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The Interpreter</w:t>
                  </w:r>
                  <w:r>
                    <w:rPr>
                      <w:rFonts w:ascii="Helvetica Neue" w:hAnsi="Helvetica Neue"/>
                      <w:color w:val="000000"/>
                      <w:sz w:val="18"/>
                      <w:szCs w:val="18"/>
                    </w:rPr>
                    <w:t>, Professor Hugh White </w:t>
                  </w:r>
                  <w:hyperlink r:id="rId31" w:tgtFrame="_blank" w:history="1">
                    <w:r>
                      <w:rPr>
                        <w:rStyle w:val="Hyperlink"/>
                        <w:rFonts w:ascii="Helvetica Neue" w:hAnsi="Helvetica Neue"/>
                        <w:b/>
                        <w:bCs/>
                        <w:color w:val="4C6AA2"/>
                        <w:sz w:val="18"/>
                        <w:szCs w:val="18"/>
                      </w:rPr>
                      <w:t>grapples</w:t>
                    </w:r>
                  </w:hyperlink>
                  <w:r>
                    <w:rPr>
                      <w:rFonts w:ascii="Helvetica Neue" w:hAnsi="Helvetica Neue"/>
                      <w:color w:val="000000"/>
                      <w:sz w:val="18"/>
                      <w:szCs w:val="18"/>
                    </w:rPr>
                    <w:t> with the question of whether nuclear-powered submarines are better - more cost effective - for Australia's operational needs than conventionally powered submarines. </w:t>
                  </w:r>
                </w:p>
                <w:p w14:paraId="482A1DDA" w14:textId="77777777" w:rsidR="00FD6851" w:rsidRDefault="00FD6851" w:rsidP="00FD6851">
                  <w:pPr>
                    <w:numPr>
                      <w:ilvl w:val="0"/>
                      <w:numId w:val="43"/>
                    </w:numPr>
                    <w:spacing w:before="100" w:beforeAutospacing="1" w:after="75" w:line="360" w:lineRule="atLeast"/>
                    <w:rPr>
                      <w:rFonts w:ascii="Verdana" w:hAnsi="Verdana"/>
                      <w:color w:val="000000"/>
                    </w:rPr>
                  </w:pPr>
                  <w:r>
                    <w:rPr>
                      <w:rFonts w:ascii="Helvetica Neue" w:hAnsi="Helvetica Neue"/>
                      <w:color w:val="000000"/>
                      <w:sz w:val="18"/>
                      <w:szCs w:val="18"/>
                    </w:rPr>
                    <w:t>The United States Study Centre and the Pacific Forum </w:t>
                  </w:r>
                  <w:hyperlink r:id="rId32" w:tgtFrame="_blank" w:history="1">
                    <w:r>
                      <w:rPr>
                        <w:rStyle w:val="Hyperlink"/>
                        <w:rFonts w:ascii="Helvetica Neue" w:hAnsi="Helvetica Neue"/>
                        <w:b/>
                        <w:bCs/>
                        <w:color w:val="4C6AA2"/>
                        <w:sz w:val="18"/>
                        <w:szCs w:val="18"/>
                      </w:rPr>
                      <w:t>launched</w:t>
                    </w:r>
                  </w:hyperlink>
                  <w:r>
                    <w:rPr>
                      <w:rFonts w:ascii="Helvetica Neue" w:hAnsi="Helvetica Neue"/>
                      <w:color w:val="000000"/>
                      <w:sz w:val="18"/>
                      <w:szCs w:val="18"/>
                    </w:rPr>
                    <w:t> Jane Hardy's policy brief, 'integrated deterrence in the Indo-Pacific: Advancing the Australia-United States alliance'. </w:t>
                  </w:r>
                </w:p>
                <w:p w14:paraId="12C81262" w14:textId="77777777" w:rsidR="00FD6851" w:rsidRDefault="00FD6851" w:rsidP="00FD6851">
                  <w:pPr>
                    <w:numPr>
                      <w:ilvl w:val="0"/>
                      <w:numId w:val="43"/>
                    </w:numPr>
                    <w:spacing w:before="100" w:beforeAutospacing="1" w:after="75" w:line="360" w:lineRule="atLeast"/>
                    <w:rPr>
                      <w:rFonts w:ascii="Verdana" w:hAnsi="Verdana"/>
                      <w:color w:val="000000"/>
                    </w:rPr>
                  </w:pPr>
                  <w:r>
                    <w:rPr>
                      <w:rFonts w:ascii="Helvetica Neue" w:hAnsi="Helvetica Neue"/>
                      <w:color w:val="000000"/>
                      <w:sz w:val="18"/>
                      <w:szCs w:val="18"/>
                    </w:rPr>
                    <w:t>Richard Haas </w:t>
                  </w:r>
                  <w:hyperlink r:id="rId33" w:tgtFrame="_blank" w:history="1">
                    <w:r>
                      <w:rPr>
                        <w:rStyle w:val="Hyperlink"/>
                        <w:rFonts w:ascii="Helvetica Neue" w:hAnsi="Helvetica Neue"/>
                        <w:b/>
                        <w:bCs/>
                        <w:color w:val="4C6AA2"/>
                        <w:sz w:val="18"/>
                        <w:szCs w:val="18"/>
                      </w:rPr>
                      <w:t>examines</w:t>
                    </w:r>
                  </w:hyperlink>
                  <w:r>
                    <w:rPr>
                      <w:rFonts w:ascii="Helvetica Neue" w:hAnsi="Helvetica Neue"/>
                      <w:color w:val="000000"/>
                      <w:sz w:val="18"/>
                      <w:szCs w:val="18"/>
                    </w:rPr>
                    <w:t xml:space="preserve"> the need for the US to adjust to a more assertive China </w:t>
                  </w:r>
                  <w:proofErr w:type="gramStart"/>
                  <w:r>
                    <w:rPr>
                      <w:rFonts w:ascii="Helvetica Neue" w:hAnsi="Helvetica Neue"/>
                      <w:color w:val="000000"/>
                      <w:sz w:val="18"/>
                      <w:szCs w:val="18"/>
                    </w:rPr>
                    <w:t>in order to</w:t>
                  </w:r>
                  <w:proofErr w:type="gramEnd"/>
                  <w:r>
                    <w:rPr>
                      <w:rFonts w:ascii="Helvetica Neue" w:hAnsi="Helvetica Neue"/>
                      <w:color w:val="000000"/>
                      <w:sz w:val="18"/>
                      <w:szCs w:val="18"/>
                    </w:rPr>
                    <w:t xml:space="preserve"> maintain peace in the Taiwan strait for the Council of Foreign Relations. </w:t>
                  </w:r>
                </w:p>
                <w:p w14:paraId="2075F971" w14:textId="77777777" w:rsidR="00FD6851" w:rsidRDefault="00FD6851" w:rsidP="00FD6851">
                  <w:pPr>
                    <w:numPr>
                      <w:ilvl w:val="0"/>
                      <w:numId w:val="43"/>
                    </w:numPr>
                    <w:spacing w:before="100" w:beforeAutospacing="1" w:after="75" w:line="360" w:lineRule="atLeast"/>
                    <w:rPr>
                      <w:rFonts w:ascii="Verdana" w:hAnsi="Verdana"/>
                      <w:color w:val="000000"/>
                    </w:rPr>
                  </w:pPr>
                  <w:r>
                    <w:rPr>
                      <w:rFonts w:ascii="Helvetica Neue" w:hAnsi="Helvetica Neue"/>
                      <w:color w:val="000000"/>
                      <w:sz w:val="18"/>
                      <w:szCs w:val="18"/>
                    </w:rPr>
                    <w:t>Geneva Palais from UNICEF </w:t>
                  </w:r>
                  <w:hyperlink r:id="rId34" w:tgtFrame="_blank" w:history="1">
                    <w:r>
                      <w:rPr>
                        <w:rStyle w:val="Hyperlink"/>
                        <w:rFonts w:ascii="Helvetica Neue" w:hAnsi="Helvetica Neue"/>
                        <w:b/>
                        <w:bCs/>
                        <w:color w:val="4C6AA2"/>
                        <w:sz w:val="18"/>
                        <w:szCs w:val="18"/>
                      </w:rPr>
                      <w:t>presents</w:t>
                    </w:r>
                  </w:hyperlink>
                  <w:r>
                    <w:rPr>
                      <w:rFonts w:ascii="Helvetica Neue" w:hAnsi="Helvetica Neue"/>
                      <w:color w:val="000000"/>
                      <w:sz w:val="18"/>
                      <w:szCs w:val="18"/>
                    </w:rPr>
                    <w:t> a briefing note on the 'shameful milestone' of 10,000 children killed in Yemen since the conflict began.</w:t>
                  </w:r>
                </w:p>
                <w:p w14:paraId="68EF3499" w14:textId="77777777" w:rsidR="00FD6851" w:rsidRDefault="00FD6851" w:rsidP="00FD6851">
                  <w:pPr>
                    <w:numPr>
                      <w:ilvl w:val="0"/>
                      <w:numId w:val="43"/>
                    </w:numPr>
                    <w:spacing w:before="100" w:beforeAutospacing="1" w:after="75" w:line="360" w:lineRule="atLeast"/>
                    <w:rPr>
                      <w:rFonts w:ascii="Verdana" w:hAnsi="Verdana"/>
                      <w:color w:val="000000"/>
                    </w:rPr>
                  </w:pPr>
                  <w:r>
                    <w:rPr>
                      <w:rFonts w:ascii="Helvetica Neue" w:hAnsi="Helvetica Neue"/>
                      <w:color w:val="000000"/>
                      <w:sz w:val="18"/>
                      <w:szCs w:val="18"/>
                    </w:rPr>
                    <w:t>In the </w:t>
                  </w:r>
                  <w:r>
                    <w:rPr>
                      <w:rStyle w:val="Emphasis"/>
                      <w:rFonts w:ascii="Helvetica Neue" w:hAnsi="Helvetica Neue"/>
                      <w:color w:val="000000"/>
                      <w:sz w:val="18"/>
                      <w:szCs w:val="18"/>
                    </w:rPr>
                    <w:t>Eurasia Review</w:t>
                  </w:r>
                  <w:r>
                    <w:rPr>
                      <w:rFonts w:ascii="Helvetica Neue" w:hAnsi="Helvetica Neue"/>
                      <w:color w:val="000000"/>
                      <w:sz w:val="18"/>
                      <w:szCs w:val="18"/>
                    </w:rPr>
                    <w:t>, Dr. Azeem Ibrahim </w:t>
                  </w:r>
                  <w:hyperlink r:id="rId35" w:tgtFrame="_blank" w:history="1">
                    <w:r>
                      <w:rPr>
                        <w:rStyle w:val="Hyperlink"/>
                        <w:rFonts w:ascii="Helvetica Neue" w:hAnsi="Helvetica Neue"/>
                        <w:b/>
                        <w:bCs/>
                        <w:color w:val="4C6AA2"/>
                        <w:sz w:val="18"/>
                        <w:szCs w:val="18"/>
                      </w:rPr>
                      <w:t>explains</w:t>
                    </w:r>
                  </w:hyperlink>
                  <w:r>
                    <w:rPr>
                      <w:rFonts w:ascii="Helvetica Neue" w:hAnsi="Helvetica Neue"/>
                      <w:color w:val="000000"/>
                      <w:sz w:val="18"/>
                      <w:szCs w:val="18"/>
                    </w:rPr>
                    <w:t> how the Quad can 'flex' its geopolitical muscles in order to help stabilise Myanmar by supporting the pro-democracy government. </w:t>
                  </w:r>
                </w:p>
              </w:tc>
            </w:tr>
          </w:tbl>
          <w:p w14:paraId="115E2E73" w14:textId="77777777" w:rsidR="00FD6851" w:rsidRDefault="00FD6851">
            <w:pPr>
              <w:rPr>
                <w:rFonts w:ascii="Times" w:hAnsi="Times"/>
                <w:color w:val="000000"/>
                <w:sz w:val="27"/>
                <w:szCs w:val="27"/>
              </w:rPr>
            </w:pPr>
          </w:p>
        </w:tc>
      </w:tr>
    </w:tbl>
    <w:p w14:paraId="66244015"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1BFDC1E3" w14:textId="77777777" w:rsidTr="00FD6851">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D6851" w14:paraId="06E0405D" w14:textId="77777777">
              <w:tc>
                <w:tcPr>
                  <w:tcW w:w="0" w:type="auto"/>
                  <w:vAlign w:val="center"/>
                  <w:hideMark/>
                </w:tcPr>
                <w:p w14:paraId="17BB48B0" w14:textId="77777777" w:rsidR="00FD6851" w:rsidRDefault="00FD6851"/>
              </w:tc>
            </w:tr>
          </w:tbl>
          <w:p w14:paraId="6411DAA4" w14:textId="77777777" w:rsidR="00FD6851" w:rsidRDefault="00FD6851">
            <w:pPr>
              <w:rPr>
                <w:rFonts w:ascii="Times" w:hAnsi="Times"/>
                <w:color w:val="000000"/>
                <w:sz w:val="27"/>
                <w:szCs w:val="27"/>
              </w:rPr>
            </w:pPr>
          </w:p>
        </w:tc>
      </w:tr>
    </w:tbl>
    <w:p w14:paraId="7103E20D"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293BD62E" w14:textId="77777777" w:rsidTr="00FD6851">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13FBC1E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D6851" w14:paraId="5CFE0E09" w14:textId="77777777">
                    <w:tc>
                      <w:tcPr>
                        <w:tcW w:w="0" w:type="auto"/>
                        <w:shd w:val="clear" w:color="auto" w:fill="4B6AA2"/>
                        <w:tcMar>
                          <w:top w:w="270" w:type="dxa"/>
                          <w:left w:w="270" w:type="dxa"/>
                          <w:bottom w:w="270" w:type="dxa"/>
                          <w:right w:w="270" w:type="dxa"/>
                        </w:tcMar>
                        <w:hideMark/>
                      </w:tcPr>
                      <w:p w14:paraId="3D03FC97" w14:textId="77777777" w:rsidR="00FD6851" w:rsidRDefault="00FD6851">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196D5FAA" w14:textId="77777777" w:rsidR="00FD6851" w:rsidRDefault="00FD6851">
                  <w:pPr>
                    <w:rPr>
                      <w:rFonts w:ascii="Times New Roman" w:hAnsi="Times New Roman"/>
                    </w:rPr>
                  </w:pPr>
                </w:p>
              </w:tc>
            </w:tr>
          </w:tbl>
          <w:p w14:paraId="3C4B20F3" w14:textId="77777777" w:rsidR="00FD6851" w:rsidRDefault="00FD6851">
            <w:pPr>
              <w:rPr>
                <w:rFonts w:ascii="Times" w:hAnsi="Times"/>
                <w:color w:val="000000"/>
                <w:sz w:val="27"/>
                <w:szCs w:val="27"/>
              </w:rPr>
            </w:pPr>
          </w:p>
        </w:tc>
      </w:tr>
    </w:tbl>
    <w:p w14:paraId="77947C9F"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03B1FA3A" w14:textId="77777777" w:rsidTr="00FD6851">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D6851" w14:paraId="75D7DA8B" w14:textId="77777777">
              <w:tc>
                <w:tcPr>
                  <w:tcW w:w="0" w:type="auto"/>
                  <w:vAlign w:val="center"/>
                  <w:hideMark/>
                </w:tcPr>
                <w:p w14:paraId="167DDEC5" w14:textId="77777777" w:rsidR="00FD6851" w:rsidRDefault="00FD6851"/>
              </w:tc>
            </w:tr>
          </w:tbl>
          <w:p w14:paraId="74E8026D" w14:textId="77777777" w:rsidR="00FD6851" w:rsidRDefault="00FD6851">
            <w:pPr>
              <w:rPr>
                <w:rFonts w:ascii="Times" w:hAnsi="Times"/>
                <w:color w:val="000000"/>
                <w:sz w:val="27"/>
                <w:szCs w:val="27"/>
              </w:rPr>
            </w:pPr>
          </w:p>
        </w:tc>
      </w:tr>
    </w:tbl>
    <w:p w14:paraId="5DD92277"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6ABD93F9" w14:textId="77777777" w:rsidTr="00FD6851">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D6851" w14:paraId="5F62E219" w14:textId="77777777">
              <w:tc>
                <w:tcPr>
                  <w:tcW w:w="0" w:type="auto"/>
                  <w:tcMar>
                    <w:top w:w="0" w:type="dxa"/>
                    <w:left w:w="270" w:type="dxa"/>
                    <w:bottom w:w="135" w:type="dxa"/>
                    <w:right w:w="270" w:type="dxa"/>
                  </w:tcMar>
                  <w:hideMark/>
                </w:tcPr>
                <w:p w14:paraId="6E0C0D30" w14:textId="77777777" w:rsidR="00FD6851" w:rsidRDefault="00FD6851">
                  <w:pPr>
                    <w:spacing w:line="360" w:lineRule="atLeast"/>
                    <w:rPr>
                      <w:rFonts w:ascii="Verdana" w:hAnsi="Verdana"/>
                      <w:color w:val="000000"/>
                    </w:rPr>
                  </w:pPr>
                  <w:r>
                    <w:rPr>
                      <w:rStyle w:val="Strong"/>
                      <w:rFonts w:ascii="Helvetica Neue" w:hAnsi="Helvetica Neue"/>
                      <w:color w:val="000000"/>
                      <w:sz w:val="27"/>
                      <w:szCs w:val="27"/>
                    </w:rPr>
                    <w:lastRenderedPageBreak/>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6"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r>
                    <w:rPr>
                      <w:rFonts w:ascii="Verdana" w:hAnsi="Verdana"/>
                      <w:color w:val="000000"/>
                    </w:rPr>
                    <w:br/>
                    <w:t> </w:t>
                  </w:r>
                </w:p>
              </w:tc>
            </w:tr>
          </w:tbl>
          <w:p w14:paraId="6F88B611" w14:textId="77777777" w:rsidR="00FD6851" w:rsidRDefault="00FD6851">
            <w:pPr>
              <w:rPr>
                <w:rFonts w:ascii="Times" w:hAnsi="Times"/>
                <w:color w:val="000000"/>
                <w:sz w:val="27"/>
                <w:szCs w:val="27"/>
              </w:rPr>
            </w:pPr>
          </w:p>
        </w:tc>
      </w:tr>
    </w:tbl>
    <w:p w14:paraId="05E2A395" w14:textId="77777777" w:rsidR="00FD6851" w:rsidRDefault="00FD6851" w:rsidP="00FD6851">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D6851" w14:paraId="578FC7C7" w14:textId="77777777" w:rsidTr="00FD6851">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D6851" w14:paraId="38CEAADE" w14:textId="77777777">
              <w:tc>
                <w:tcPr>
                  <w:tcW w:w="0" w:type="auto"/>
                  <w:vAlign w:val="center"/>
                  <w:hideMark/>
                </w:tcPr>
                <w:p w14:paraId="62AA42B9" w14:textId="77777777" w:rsidR="00FD6851" w:rsidRDefault="00FD6851"/>
              </w:tc>
            </w:tr>
          </w:tbl>
          <w:p w14:paraId="6B7DE38F" w14:textId="77777777" w:rsidR="00FD6851" w:rsidRDefault="00FD6851">
            <w:pP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373F"/>
    <w:multiLevelType w:val="multilevel"/>
    <w:tmpl w:val="520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51820"/>
    <w:multiLevelType w:val="multilevel"/>
    <w:tmpl w:val="9000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A72FC0"/>
    <w:multiLevelType w:val="multilevel"/>
    <w:tmpl w:val="4E74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774453"/>
    <w:multiLevelType w:val="multilevel"/>
    <w:tmpl w:val="B74E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440C78"/>
    <w:multiLevelType w:val="multilevel"/>
    <w:tmpl w:val="32E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CF638D"/>
    <w:multiLevelType w:val="multilevel"/>
    <w:tmpl w:val="CA9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6E3EF6"/>
    <w:multiLevelType w:val="multilevel"/>
    <w:tmpl w:val="5CA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656982"/>
    <w:multiLevelType w:val="multilevel"/>
    <w:tmpl w:val="EF1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331125"/>
    <w:multiLevelType w:val="multilevel"/>
    <w:tmpl w:val="F69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957885"/>
    <w:multiLevelType w:val="multilevel"/>
    <w:tmpl w:val="C714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8"/>
  </w:num>
  <w:num w:numId="3">
    <w:abstractNumId w:val="19"/>
  </w:num>
  <w:num w:numId="4">
    <w:abstractNumId w:val="17"/>
  </w:num>
  <w:num w:numId="5">
    <w:abstractNumId w:val="4"/>
  </w:num>
  <w:num w:numId="6">
    <w:abstractNumId w:val="20"/>
  </w:num>
  <w:num w:numId="7">
    <w:abstractNumId w:val="21"/>
  </w:num>
  <w:num w:numId="8">
    <w:abstractNumId w:val="9"/>
  </w:num>
  <w:num w:numId="9">
    <w:abstractNumId w:val="26"/>
  </w:num>
  <w:num w:numId="10">
    <w:abstractNumId w:val="11"/>
  </w:num>
  <w:num w:numId="11">
    <w:abstractNumId w:val="15"/>
  </w:num>
  <w:num w:numId="12">
    <w:abstractNumId w:val="33"/>
  </w:num>
  <w:num w:numId="13">
    <w:abstractNumId w:val="7"/>
  </w:num>
  <w:num w:numId="14">
    <w:abstractNumId w:val="36"/>
  </w:num>
  <w:num w:numId="15">
    <w:abstractNumId w:val="0"/>
  </w:num>
  <w:num w:numId="16">
    <w:abstractNumId w:val="24"/>
  </w:num>
  <w:num w:numId="17">
    <w:abstractNumId w:val="39"/>
  </w:num>
  <w:num w:numId="18">
    <w:abstractNumId w:val="28"/>
  </w:num>
  <w:num w:numId="19">
    <w:abstractNumId w:val="1"/>
  </w:num>
  <w:num w:numId="20">
    <w:abstractNumId w:val="32"/>
  </w:num>
  <w:num w:numId="21">
    <w:abstractNumId w:val="23"/>
  </w:num>
  <w:num w:numId="22">
    <w:abstractNumId w:val="31"/>
  </w:num>
  <w:num w:numId="23">
    <w:abstractNumId w:val="6"/>
  </w:num>
  <w:num w:numId="24">
    <w:abstractNumId w:val="27"/>
  </w:num>
  <w:num w:numId="25">
    <w:abstractNumId w:val="25"/>
  </w:num>
  <w:num w:numId="26">
    <w:abstractNumId w:val="3"/>
  </w:num>
  <w:num w:numId="27">
    <w:abstractNumId w:val="14"/>
  </w:num>
  <w:num w:numId="28">
    <w:abstractNumId w:val="16"/>
  </w:num>
  <w:num w:numId="29">
    <w:abstractNumId w:val="37"/>
  </w:num>
  <w:num w:numId="30">
    <w:abstractNumId w:val="30"/>
  </w:num>
  <w:num w:numId="31">
    <w:abstractNumId w:val="38"/>
  </w:num>
  <w:num w:numId="32">
    <w:abstractNumId w:val="13"/>
  </w:num>
  <w:num w:numId="33">
    <w:abstractNumId w:val="42"/>
  </w:num>
  <w:num w:numId="34">
    <w:abstractNumId w:val="29"/>
  </w:num>
  <w:num w:numId="35">
    <w:abstractNumId w:val="2"/>
  </w:num>
  <w:num w:numId="36">
    <w:abstractNumId w:val="40"/>
  </w:num>
  <w:num w:numId="37">
    <w:abstractNumId w:val="22"/>
  </w:num>
  <w:num w:numId="38">
    <w:abstractNumId w:val="18"/>
  </w:num>
  <w:num w:numId="39">
    <w:abstractNumId w:val="10"/>
  </w:num>
  <w:num w:numId="40">
    <w:abstractNumId w:val="35"/>
  </w:num>
  <w:num w:numId="41">
    <w:abstractNumId w:val="41"/>
  </w:num>
  <w:num w:numId="42">
    <w:abstractNumId w:val="1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B10FE"/>
    <w:rsid w:val="001C6B8B"/>
    <w:rsid w:val="002D2B26"/>
    <w:rsid w:val="003127A5"/>
    <w:rsid w:val="003E04A9"/>
    <w:rsid w:val="003E78B6"/>
    <w:rsid w:val="00417DD1"/>
    <w:rsid w:val="0043553B"/>
    <w:rsid w:val="00446DA3"/>
    <w:rsid w:val="00500F2A"/>
    <w:rsid w:val="00620940"/>
    <w:rsid w:val="0066194E"/>
    <w:rsid w:val="0066673F"/>
    <w:rsid w:val="00830447"/>
    <w:rsid w:val="008647AD"/>
    <w:rsid w:val="008650B2"/>
    <w:rsid w:val="00881999"/>
    <w:rsid w:val="00973806"/>
    <w:rsid w:val="00986DF8"/>
    <w:rsid w:val="00A36CF8"/>
    <w:rsid w:val="00B04A33"/>
    <w:rsid w:val="00B41ADD"/>
    <w:rsid w:val="00BA5116"/>
    <w:rsid w:val="00BD773F"/>
    <w:rsid w:val="00C2491D"/>
    <w:rsid w:val="00C30442"/>
    <w:rsid w:val="00C70D59"/>
    <w:rsid w:val="00CA182F"/>
    <w:rsid w:val="00D329FD"/>
    <w:rsid w:val="00D334F3"/>
    <w:rsid w:val="00D507DA"/>
    <w:rsid w:val="00D516B1"/>
    <w:rsid w:val="00DA71A4"/>
    <w:rsid w:val="00E1467A"/>
    <w:rsid w:val="00E3020E"/>
    <w:rsid w:val="00EB345E"/>
    <w:rsid w:val="00F73FFB"/>
    <w:rsid w:val="00FD6851"/>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 w:type="character" w:styleId="FollowedHyperlink">
    <w:name w:val="FollowedHyperlink"/>
    <w:basedOn w:val="DefaultParagraphFont"/>
    <w:uiPriority w:val="99"/>
    <w:semiHidden/>
    <w:unhideWhenUsed/>
    <w:rsid w:val="001C6B8B"/>
    <w:rPr>
      <w:color w:val="954F72" w:themeColor="followedHyperlink"/>
      <w:u w:val="single"/>
    </w:rPr>
  </w:style>
  <w:style w:type="character" w:styleId="UnresolvedMention">
    <w:name w:val="Unresolved Mention"/>
    <w:basedOn w:val="DefaultParagraphFont"/>
    <w:uiPriority w:val="99"/>
    <w:semiHidden/>
    <w:unhideWhenUsed/>
    <w:rsid w:val="001C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234317723">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25965127">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560823083">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60427672">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4981731">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eerfulpodcast.com/rtbc-episodes/countdown-climate-summit-what-can-we-all-do" TargetMode="External"/><Relationship Id="rId18" Type="http://schemas.openxmlformats.org/officeDocument/2006/relationships/image" Target="media/image5.jpeg"/><Relationship Id="rId26" Type="http://schemas.openxmlformats.org/officeDocument/2006/relationships/image" Target="media/image7.jpeg"/><Relationship Id="rId21" Type="http://schemas.openxmlformats.org/officeDocument/2006/relationships/image" Target="media/image6.jpeg"/><Relationship Id="rId34" Type="http://schemas.openxmlformats.org/officeDocument/2006/relationships/hyperlink" Target="https://www.unicef.org/press-releases/shameful-milestone-yemen-10000-children-killed-or-maimed-fighting-began" TargetMode="External"/><Relationship Id="rId7" Type="http://schemas.openxmlformats.org/officeDocument/2006/relationships/image" Target="media/image3.jpeg"/><Relationship Id="rId12" Type="http://schemas.openxmlformats.org/officeDocument/2006/relationships/hyperlink" Target="https://www.cheerfulpodcast.com/rtbc-episodes/countdown-climate-summit-what-needs-to-happen" TargetMode="External"/><Relationship Id="rId17" Type="http://schemas.openxmlformats.org/officeDocument/2006/relationships/hyperlink" Target="https://www.historytoday.com/archive/feature/between-china-and-hard-place" TargetMode="External"/><Relationship Id="rId25" Type="http://schemas.openxmlformats.org/officeDocument/2006/relationships/hyperlink" Target="https://www.pxfuel.com/en/free-photo-jrhcu" TargetMode="External"/><Relationship Id="rId33" Type="http://schemas.openxmlformats.org/officeDocument/2006/relationships/hyperlink" Target="https://www.cfr.org/article/taiwan-triangl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historytoday.com/archive/feature/between-china-and-hard-place" TargetMode="External"/><Relationship Id="rId20" Type="http://schemas.openxmlformats.org/officeDocument/2006/relationships/hyperlink" Target="https://nara.getarchive.net/media/the-royal-australian-navy-ran-collins-class-submarine-her-majestys-australian-a0f0d1" TargetMode="External"/><Relationship Id="rId29" Type="http://schemas.openxmlformats.org/officeDocument/2006/relationships/hyperlink" Target="https://www.pxfuel.com/en/free-photo-jrhc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heerfulpodcast.com/rtbc-episodes/countdown-climate-summit-what-are-the-stakes" TargetMode="External"/><Relationship Id="rId24" Type="http://schemas.openxmlformats.org/officeDocument/2006/relationships/hyperlink" Target="https://unsplash.com/@markusspiske" TargetMode="External"/><Relationship Id="rId32" Type="http://schemas.openxmlformats.org/officeDocument/2006/relationships/hyperlink" Target="https://www.ussc.edu.au/events/integrated-deterrence-in-the-indo-pacific-advancing-the-australia-united-states-alliance"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https://www.lowyinstitute.org/the-interpreter/europe-s-time-find-its-superpower" TargetMode="External"/><Relationship Id="rId28" Type="http://schemas.openxmlformats.org/officeDocument/2006/relationships/hyperlink" Target="http://www.foreignaffairs.com/articles/united-states/2021-10-19/new-cold-war" TargetMode="External"/><Relationship Id="rId36" Type="http://schemas.openxmlformats.org/officeDocument/2006/relationships/hyperlink" Target="mailto:aiianswletters@gmail.com" TargetMode="External"/><Relationship Id="rId10" Type="http://schemas.openxmlformats.org/officeDocument/2006/relationships/hyperlink" Target="https://www.cheerfulpodcast.com/rtbc-episodes/countdown-climate-summit-how-did-we-get-here" TargetMode="External"/><Relationship Id="rId19" Type="http://schemas.openxmlformats.org/officeDocument/2006/relationships/hyperlink" Target="https://www.lowyinstitute.org/the-interpreter/ssn-vs-ssk" TargetMode="External"/><Relationship Id="rId31" Type="http://schemas.openxmlformats.org/officeDocument/2006/relationships/hyperlink" Target="https://www.lowyinstitute.org/the-interpreter/ssn-vs-ssk" TargetMode="External"/><Relationship Id="rId4" Type="http://schemas.openxmlformats.org/officeDocument/2006/relationships/webSettings" Target="webSettings.xml"/><Relationship Id="rId9" Type="http://schemas.openxmlformats.org/officeDocument/2006/relationships/hyperlink" Target="https://aiiansw.tidyhq.com/public/schedule/events/37840-can-international-agreements-prevent-climate-change-catastrophe" TargetMode="External"/><Relationship Id="rId14" Type="http://schemas.openxmlformats.org/officeDocument/2006/relationships/hyperlink" Target="https://www.flickr.com/photos/number10gov/49487775237/in/photolist-2ip4Ms6-2ip2m8b-2ip16PW-2kJaZRk-2kQhzUd-2kPYSKL-2kQhzVf-2kJaZS7-2kGMjvf-2kQhzWh-2kQhzWC-2kQi4oc-2kQhzXe-2kQi4oY-2kGMjwn-2kQi4pz-2kQhzRY-2kGMjwx-2kQhzYS-2kQhzYM-2kQhA3Q-2kQhzZt-2kQi4qS-2kPYSTM-2kQhA2Y-2kQi4sv-2kGMjyg-2kPYSW2-2kJaZWA-2kQi4uz-2kGMjAA-2kPYSYg-2kGMjzy-2kPYSVv-2kQhzSK-2msChbq-2kJaZZr-2kQi4vS-2kJaZZM-2kQi4xk-2kGMjCE-2kQi4wP-2kQhA7N-2kPYSLY-2ip4L6Z-2ip4L7F-2ms7aV4-2mA54gZ-2kJ3q3W-2kJ3pRy" TargetMode="External"/><Relationship Id="rId22" Type="http://schemas.openxmlformats.org/officeDocument/2006/relationships/hyperlink" Target="https://www.lowyinstitute.org/the-interpreter/europe-s-time-find-its-superpower" TargetMode="External"/><Relationship Id="rId27" Type="http://schemas.openxmlformats.org/officeDocument/2006/relationships/hyperlink" Target="http://www.foreignaffairs.com/articles/united-states/2021-10-19/new-cold-war" TargetMode="External"/><Relationship Id="rId30" Type="http://schemas.openxmlformats.org/officeDocument/2006/relationships/hyperlink" Target="https://www.csis.org/podcasts/asia-chessboard/antipodean-knight-australia-chessboard" TargetMode="External"/><Relationship Id="rId35" Type="http://schemas.openxmlformats.org/officeDocument/2006/relationships/hyperlink" Target="https://www.eurasiareview.com/03102021-quad-can-flex-its-geopolitical-muscles-in-myanmar-oped/" TargetMode="External"/><Relationship Id="rId8" Type="http://schemas.openxmlformats.org/officeDocument/2006/relationships/hyperlink" Target="https://www.cheerfulpodcast.com/rtbc-episodes/countdown-climate-summit-how-did-we-get-her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2356</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2021-10-30T06:41:00Z</dcterms:created>
  <dcterms:modified xsi:type="dcterms:W3CDTF">2021-10-30T06:41:00Z</dcterms:modified>
</cp:coreProperties>
</file>