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39636372"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5655D" w14:paraId="315E5188" w14:textId="77777777">
              <w:tc>
                <w:tcPr>
                  <w:tcW w:w="0" w:type="auto"/>
                  <w:tcMar>
                    <w:top w:w="0" w:type="dxa"/>
                    <w:left w:w="135" w:type="dxa"/>
                    <w:bottom w:w="0" w:type="dxa"/>
                    <w:right w:w="135" w:type="dxa"/>
                  </w:tcMar>
                  <w:hideMark/>
                </w:tcPr>
                <w:p w14:paraId="4CBAB27D" w14:textId="2D4E6701" w:rsidR="00D5655D" w:rsidRDefault="00D5655D">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6AB9B8F2" wp14:editId="05EE981E">
                        <wp:extent cx="6475730" cy="1432560"/>
                        <wp:effectExtent l="0" t="0" r="1270" b="254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32560"/>
                                </a:xfrm>
                                <a:prstGeom prst="rect">
                                  <a:avLst/>
                                </a:prstGeom>
                                <a:noFill/>
                                <a:ln>
                                  <a:noFill/>
                                </a:ln>
                              </pic:spPr>
                            </pic:pic>
                          </a:graphicData>
                        </a:graphic>
                      </wp:inline>
                    </w:drawing>
                  </w:r>
                  <w:r>
                    <w:fldChar w:fldCharType="end"/>
                  </w:r>
                </w:p>
              </w:tc>
            </w:tr>
          </w:tbl>
          <w:p w14:paraId="0A6AAC5F" w14:textId="77777777" w:rsidR="00D5655D" w:rsidRDefault="00D5655D">
            <w:pPr>
              <w:rPr>
                <w:rFonts w:ascii="Times" w:hAnsi="Times"/>
                <w:color w:val="000000"/>
                <w:sz w:val="27"/>
                <w:szCs w:val="27"/>
              </w:rPr>
            </w:pPr>
          </w:p>
        </w:tc>
      </w:tr>
    </w:tbl>
    <w:p w14:paraId="34EAE953"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6720EEE4"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0707486E" w14:textId="77777777">
              <w:tc>
                <w:tcPr>
                  <w:tcW w:w="0" w:type="auto"/>
                  <w:tcMar>
                    <w:top w:w="0" w:type="dxa"/>
                    <w:left w:w="270" w:type="dxa"/>
                    <w:bottom w:w="135" w:type="dxa"/>
                    <w:right w:w="270" w:type="dxa"/>
                  </w:tcMar>
                  <w:hideMark/>
                </w:tcPr>
                <w:p w14:paraId="3305F7FC" w14:textId="77777777" w:rsidR="00D5655D" w:rsidRDefault="00D5655D">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49 of:</w:t>
                  </w:r>
                </w:p>
              </w:tc>
            </w:tr>
          </w:tbl>
          <w:p w14:paraId="3D725B2F" w14:textId="77777777" w:rsidR="00D5655D" w:rsidRDefault="00D5655D">
            <w:pPr>
              <w:rPr>
                <w:rFonts w:ascii="Times" w:hAnsi="Times"/>
                <w:color w:val="000000"/>
                <w:sz w:val="27"/>
                <w:szCs w:val="27"/>
              </w:rPr>
            </w:pPr>
          </w:p>
        </w:tc>
      </w:tr>
    </w:tbl>
    <w:p w14:paraId="75799257"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26D2EDB0" w14:textId="77777777" w:rsidTr="00D5655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3D45D1BC" w14:textId="77777777">
              <w:tc>
                <w:tcPr>
                  <w:tcW w:w="0" w:type="auto"/>
                  <w:hideMark/>
                </w:tcPr>
                <w:p w14:paraId="53F01AED" w14:textId="60477F7D" w:rsidR="00D5655D" w:rsidRDefault="00D5655D">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1F8FAB2" wp14:editId="5072D44D">
                        <wp:extent cx="6475730" cy="3632835"/>
                        <wp:effectExtent l="0" t="0" r="127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2835"/>
                                </a:xfrm>
                                <a:prstGeom prst="rect">
                                  <a:avLst/>
                                </a:prstGeom>
                                <a:noFill/>
                                <a:ln>
                                  <a:noFill/>
                                </a:ln>
                              </pic:spPr>
                            </pic:pic>
                          </a:graphicData>
                        </a:graphic>
                      </wp:inline>
                    </w:drawing>
                  </w:r>
                  <w:r>
                    <w:fldChar w:fldCharType="end"/>
                  </w:r>
                </w:p>
              </w:tc>
            </w:tr>
          </w:tbl>
          <w:p w14:paraId="3A8BF8C2" w14:textId="77777777" w:rsidR="00D5655D" w:rsidRDefault="00D5655D">
            <w:pPr>
              <w:rPr>
                <w:rFonts w:ascii="Times" w:hAnsi="Times"/>
                <w:color w:val="000000"/>
                <w:sz w:val="27"/>
                <w:szCs w:val="27"/>
              </w:rPr>
            </w:pPr>
          </w:p>
        </w:tc>
      </w:tr>
    </w:tbl>
    <w:p w14:paraId="04F55028"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D4D823F" w14:textId="77777777" w:rsidTr="00D5655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655D" w14:paraId="6A67FBF2" w14:textId="77777777">
              <w:tc>
                <w:tcPr>
                  <w:tcW w:w="0" w:type="auto"/>
                  <w:vAlign w:val="center"/>
                  <w:hideMark/>
                </w:tcPr>
                <w:p w14:paraId="5210D27E" w14:textId="77777777" w:rsidR="00D5655D" w:rsidRDefault="00D5655D"/>
              </w:tc>
            </w:tr>
          </w:tbl>
          <w:p w14:paraId="32395A64" w14:textId="77777777" w:rsidR="00D5655D" w:rsidRDefault="00D5655D">
            <w:pPr>
              <w:rPr>
                <w:rFonts w:ascii="Times" w:hAnsi="Times"/>
                <w:color w:val="000000"/>
                <w:sz w:val="27"/>
                <w:szCs w:val="27"/>
              </w:rPr>
            </w:pPr>
          </w:p>
        </w:tc>
      </w:tr>
    </w:tbl>
    <w:p w14:paraId="018A9584"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23DD99ED" w14:textId="77777777" w:rsidTr="00D5655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5085BF7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655D" w14:paraId="75F6BC6B" w14:textId="77777777">
                    <w:tc>
                      <w:tcPr>
                        <w:tcW w:w="0" w:type="auto"/>
                        <w:shd w:val="clear" w:color="auto" w:fill="4B6AA2"/>
                        <w:tcMar>
                          <w:top w:w="270" w:type="dxa"/>
                          <w:left w:w="270" w:type="dxa"/>
                          <w:bottom w:w="270" w:type="dxa"/>
                          <w:right w:w="270" w:type="dxa"/>
                        </w:tcMar>
                        <w:hideMark/>
                      </w:tcPr>
                      <w:p w14:paraId="3C968846" w14:textId="77777777" w:rsidR="00D5655D" w:rsidRDefault="00D5655D">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5A75C1F" w14:textId="77777777" w:rsidR="00D5655D" w:rsidRDefault="00D5655D">
                  <w:pPr>
                    <w:rPr>
                      <w:rFonts w:ascii="Times New Roman" w:hAnsi="Times New Roman"/>
                    </w:rPr>
                  </w:pPr>
                </w:p>
              </w:tc>
            </w:tr>
          </w:tbl>
          <w:p w14:paraId="36102163" w14:textId="77777777" w:rsidR="00D5655D" w:rsidRDefault="00D5655D">
            <w:pPr>
              <w:rPr>
                <w:rFonts w:ascii="Times" w:hAnsi="Times"/>
                <w:color w:val="000000"/>
                <w:sz w:val="27"/>
                <w:szCs w:val="27"/>
              </w:rPr>
            </w:pPr>
          </w:p>
        </w:tc>
      </w:tr>
    </w:tbl>
    <w:p w14:paraId="0766CD1A"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9D65B4B"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0F2D9888" w14:textId="77777777">
              <w:tc>
                <w:tcPr>
                  <w:tcW w:w="0" w:type="auto"/>
                  <w:tcMar>
                    <w:top w:w="0" w:type="dxa"/>
                    <w:left w:w="270" w:type="dxa"/>
                    <w:bottom w:w="135" w:type="dxa"/>
                    <w:right w:w="270" w:type="dxa"/>
                  </w:tcMar>
                  <w:hideMark/>
                </w:tcPr>
                <w:p w14:paraId="0DD7142C" w14:textId="77777777" w:rsidR="00D5655D" w:rsidRDefault="00D5655D">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situation in Afghanistan, the IPCC's latest climate report and China's military reach.</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34143E4" w14:textId="77777777" w:rsidR="00D5655D" w:rsidRDefault="00D5655D">
            <w:pPr>
              <w:rPr>
                <w:rFonts w:ascii="Times" w:hAnsi="Times"/>
                <w:color w:val="000000"/>
                <w:sz w:val="27"/>
                <w:szCs w:val="27"/>
              </w:rPr>
            </w:pPr>
          </w:p>
        </w:tc>
      </w:tr>
    </w:tbl>
    <w:p w14:paraId="0F792171"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435B17C8"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106E0CEE" w14:textId="77777777">
              <w:tc>
                <w:tcPr>
                  <w:tcW w:w="0" w:type="auto"/>
                  <w:vAlign w:val="center"/>
                  <w:hideMark/>
                </w:tcPr>
                <w:p w14:paraId="3504B3AF" w14:textId="77777777" w:rsidR="00D5655D" w:rsidRDefault="00D5655D"/>
              </w:tc>
            </w:tr>
          </w:tbl>
          <w:p w14:paraId="68F2BD75" w14:textId="77777777" w:rsidR="00D5655D" w:rsidRDefault="00D5655D">
            <w:pPr>
              <w:rPr>
                <w:rFonts w:ascii="Times" w:hAnsi="Times"/>
                <w:color w:val="000000"/>
                <w:sz w:val="27"/>
                <w:szCs w:val="27"/>
              </w:rPr>
            </w:pPr>
          </w:p>
        </w:tc>
      </w:tr>
    </w:tbl>
    <w:p w14:paraId="18AC2B2D"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01B42936"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5655D" w14:paraId="64D535FA" w14:textId="77777777">
              <w:tc>
                <w:tcPr>
                  <w:tcW w:w="0" w:type="auto"/>
                  <w:tcMar>
                    <w:top w:w="0" w:type="dxa"/>
                    <w:left w:w="135" w:type="dxa"/>
                    <w:bottom w:w="135" w:type="dxa"/>
                    <w:right w:w="135" w:type="dxa"/>
                  </w:tcMar>
                  <w:hideMark/>
                </w:tcPr>
                <w:p w14:paraId="200116D2" w14:textId="60690B6C" w:rsidR="00D5655D" w:rsidRDefault="00D5655D">
                  <w:r>
                    <w:lastRenderedPageBreak/>
                    <w:fldChar w:fldCharType="begin"/>
                  </w:r>
                  <w:r>
                    <w:instrText xml:space="preserve"> INCLUDEPICTURE "https://mcusercontent.com/0e9feb1606f1b4129a8b65828/images/c98aa04d-f2f0-e593-9a94-fcab1b901fae.jpg" \* MERGEFORMATINET </w:instrText>
                  </w:r>
                  <w:r>
                    <w:fldChar w:fldCharType="separate"/>
                  </w:r>
                  <w:r>
                    <w:rPr>
                      <w:noProof/>
                    </w:rPr>
                    <w:drawing>
                      <wp:inline distT="0" distB="0" distL="0" distR="0" wp14:anchorId="77B6763F" wp14:editId="4F829A5F">
                        <wp:extent cx="6475730" cy="4312285"/>
                        <wp:effectExtent l="0" t="0" r="1270" b="5715"/>
                        <wp:docPr id="12" name="Picture 12" descr="A picture containing outdoor,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c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2285"/>
                                </a:xfrm>
                                <a:prstGeom prst="rect">
                                  <a:avLst/>
                                </a:prstGeom>
                                <a:noFill/>
                                <a:ln>
                                  <a:noFill/>
                                </a:ln>
                              </pic:spPr>
                            </pic:pic>
                          </a:graphicData>
                        </a:graphic>
                      </wp:inline>
                    </w:drawing>
                  </w:r>
                  <w:r>
                    <w:fldChar w:fldCharType="end"/>
                  </w:r>
                </w:p>
              </w:tc>
            </w:tr>
            <w:tr w:rsidR="00D5655D" w14:paraId="0D1B3D7C" w14:textId="77777777">
              <w:tc>
                <w:tcPr>
                  <w:tcW w:w="8445" w:type="dxa"/>
                  <w:tcMar>
                    <w:top w:w="0" w:type="dxa"/>
                    <w:left w:w="135" w:type="dxa"/>
                    <w:bottom w:w="0" w:type="dxa"/>
                    <w:right w:w="135" w:type="dxa"/>
                  </w:tcMar>
                  <w:hideMark/>
                </w:tcPr>
                <w:p w14:paraId="6284A0CB" w14:textId="77777777" w:rsidR="00D5655D" w:rsidRDefault="00D5655D">
                  <w:pPr>
                    <w:pStyle w:val="Heading1"/>
                    <w:spacing w:before="0" w:beforeAutospacing="0" w:after="0" w:afterAutospacing="0" w:line="488" w:lineRule="atLeast"/>
                    <w:rPr>
                      <w:rFonts w:ascii="Arial" w:hAnsi="Arial"/>
                      <w:color w:val="000000"/>
                      <w:spacing w:val="-15"/>
                      <w:sz w:val="39"/>
                      <w:szCs w:val="39"/>
                    </w:rPr>
                  </w:pPr>
                  <w:hyperlink r:id="rId8" w:tgtFrame="_blank" w:history="1">
                    <w:r>
                      <w:rPr>
                        <w:rStyle w:val="Hyperlink"/>
                        <w:rFonts w:ascii="Arial" w:hAnsi="Arial"/>
                        <w:color w:val="4C6AA2"/>
                        <w:spacing w:val="-15"/>
                        <w:sz w:val="39"/>
                        <w:szCs w:val="39"/>
                      </w:rPr>
                      <w:t>Afghanistan: China’s Critical Jigsaw Piece</w:t>
                    </w:r>
                  </w:hyperlink>
                </w:p>
                <w:p w14:paraId="151977F2" w14:textId="77777777" w:rsidR="00D5655D" w:rsidRDefault="00D5655D">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8"/>
                      <w:szCs w:val="18"/>
                    </w:rPr>
                    <w:t xml:space="preserve">As the Taliban occupy Kabul, Prime Minister Ashraf Ghani flees and the US evacuate their embassy, I have re-read some recent articles that foresaw this tragedy and commented on some of its implications. I particularly recommend Claude </w:t>
                  </w:r>
                  <w:proofErr w:type="spellStart"/>
                  <w:r>
                    <w:rPr>
                      <w:rFonts w:ascii="Helvetica Neue" w:hAnsi="Helvetica Neue"/>
                      <w:color w:val="000000"/>
                      <w:sz w:val="18"/>
                      <w:szCs w:val="18"/>
                    </w:rPr>
                    <w:t>Rakisits</w:t>
                  </w:r>
                  <w:proofErr w:type="spellEnd"/>
                  <w:r>
                    <w:rPr>
                      <w:rFonts w:ascii="Helvetica Neue" w:hAnsi="Helvetica Neue"/>
                      <w:color w:val="000000"/>
                      <w:sz w:val="18"/>
                      <w:szCs w:val="18"/>
                    </w:rPr>
                    <w:t>, writing in </w:t>
                  </w:r>
                  <w:hyperlink r:id="rId9" w:tgtFrame="_blank" w:history="1">
                    <w:r>
                      <w:rPr>
                        <w:rStyle w:val="Hyperlink"/>
                        <w:rFonts w:ascii="Helvetica Neue" w:hAnsi="Helvetica Neue"/>
                        <w:b/>
                        <w:bCs/>
                        <w:color w:val="4C6AA2"/>
                        <w:sz w:val="18"/>
                        <w:szCs w:val="18"/>
                      </w:rPr>
                      <w:t>Australian Outlook</w:t>
                    </w:r>
                  </w:hyperlink>
                  <w:r>
                    <w:rPr>
                      <w:rFonts w:ascii="Helvetica Neue" w:hAnsi="Helvetica Neue"/>
                      <w:color w:val="000000"/>
                      <w:sz w:val="18"/>
                      <w:szCs w:val="18"/>
                    </w:rPr>
                    <w:t> about the Taliban's relations with the People's Republic of China; and the Whitlam Institute's t</w:t>
                  </w:r>
                  <w:hyperlink r:id="rId10" w:tgtFrame="_blank" w:history="1">
                    <w:r>
                      <w:rPr>
                        <w:rStyle w:val="Hyperlink"/>
                        <w:rFonts w:ascii="Helvetica Neue" w:hAnsi="Helvetica Neue"/>
                        <w:b/>
                        <w:bCs/>
                        <w:color w:val="4C6AA2"/>
                        <w:sz w:val="18"/>
                        <w:szCs w:val="18"/>
                      </w:rPr>
                      <w:t>wo podcasts</w:t>
                    </w:r>
                  </w:hyperlink>
                  <w:r>
                    <w:rPr>
                      <w:rFonts w:ascii="Helvetica Neue" w:hAnsi="Helvetica Neue"/>
                      <w:color w:val="000000"/>
                      <w:sz w:val="18"/>
                      <w:szCs w:val="18"/>
                    </w:rPr>
                    <w:t xml:space="preserve"> involving Ahmad </w:t>
                  </w:r>
                  <w:proofErr w:type="spellStart"/>
                  <w:r>
                    <w:rPr>
                      <w:rFonts w:ascii="Helvetica Neue" w:hAnsi="Helvetica Neue"/>
                      <w:color w:val="000000"/>
                      <w:sz w:val="18"/>
                      <w:szCs w:val="18"/>
                    </w:rPr>
                    <w:t>Shuja</w:t>
                  </w:r>
                  <w:proofErr w:type="spellEnd"/>
                  <w:r>
                    <w:rPr>
                      <w:rFonts w:ascii="Helvetica Neue" w:hAnsi="Helvetica Neue"/>
                      <w:color w:val="000000"/>
                      <w:sz w:val="18"/>
                      <w:szCs w:val="18"/>
                    </w:rPr>
                    <w:t xml:space="preserve"> Amal, the Director of Afghanistan's National Security Council and </w:t>
                  </w:r>
                  <w:proofErr w:type="spellStart"/>
                  <w:r>
                    <w:rPr>
                      <w:rFonts w:ascii="Helvetica Neue" w:hAnsi="Helvetica Neue"/>
                      <w:color w:val="000000"/>
                      <w:sz w:val="18"/>
                      <w:szCs w:val="18"/>
                    </w:rPr>
                    <w:t>Shaharzad</w:t>
                  </w:r>
                  <w:proofErr w:type="spellEnd"/>
                  <w:r>
                    <w:rPr>
                      <w:rFonts w:ascii="Helvetica Neue" w:hAnsi="Helvetica Neue"/>
                      <w:color w:val="000000"/>
                      <w:sz w:val="18"/>
                      <w:szCs w:val="18"/>
                    </w:rPr>
                    <w:t xml:space="preserve"> Akbar, the Chair of Afghanistan's Human Rights Commission. </w:t>
                  </w:r>
                  <w:r>
                    <w:rPr>
                      <w:rFonts w:ascii="Helvetica Neue" w:hAnsi="Helvetica Neue"/>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"https://unsplash.com/@sohaibghyasi"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Sohaib</w:t>
                  </w:r>
                  <w:proofErr w:type="spellEnd"/>
                  <w:r>
                    <w:rPr>
                      <w:rStyle w:val="Hyperlink"/>
                      <w:rFonts w:ascii="Helvetica Neue" w:hAnsi="Helvetica Neue"/>
                      <w:b/>
                      <w:bCs/>
                      <w:color w:val="4C6AA2"/>
                      <w:sz w:val="17"/>
                      <w:szCs w:val="17"/>
                    </w:rPr>
                    <w:t xml:space="preserve"> </w:t>
                  </w:r>
                  <w:proofErr w:type="spellStart"/>
                  <w:r>
                    <w:rPr>
                      <w:rStyle w:val="Hyperlink"/>
                      <w:rFonts w:ascii="Helvetica Neue" w:hAnsi="Helvetica Neue"/>
                      <w:b/>
                      <w:bCs/>
                      <w:color w:val="4C6AA2"/>
                      <w:sz w:val="17"/>
                      <w:szCs w:val="17"/>
                    </w:rPr>
                    <w:t>Ghyasi</w:t>
                  </w:r>
                  <w:proofErr w:type="spellEnd"/>
                  <w:r>
                    <w:rPr>
                      <w:rFonts w:ascii="Helvetica Neue" w:hAnsi="Helvetica Neue"/>
                      <w:color w:val="000000"/>
                      <w:sz w:val="17"/>
                      <w:szCs w:val="17"/>
                    </w:rPr>
                    <w:fldChar w:fldCharType="end"/>
                  </w:r>
                </w:p>
              </w:tc>
            </w:tr>
          </w:tbl>
          <w:p w14:paraId="691264DC" w14:textId="77777777" w:rsidR="00D5655D" w:rsidRDefault="00D5655D">
            <w:pPr>
              <w:rPr>
                <w:rFonts w:ascii="Times" w:hAnsi="Times"/>
                <w:color w:val="000000"/>
                <w:sz w:val="27"/>
                <w:szCs w:val="27"/>
              </w:rPr>
            </w:pPr>
          </w:p>
        </w:tc>
      </w:tr>
    </w:tbl>
    <w:p w14:paraId="779DB58F"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2B3C009C"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77A1D0BC" w14:textId="77777777">
              <w:tc>
                <w:tcPr>
                  <w:tcW w:w="0" w:type="auto"/>
                  <w:vAlign w:val="center"/>
                  <w:hideMark/>
                </w:tcPr>
                <w:p w14:paraId="784B30F3" w14:textId="77777777" w:rsidR="00D5655D" w:rsidRDefault="00D5655D"/>
              </w:tc>
            </w:tr>
          </w:tbl>
          <w:p w14:paraId="15D1C33F" w14:textId="77777777" w:rsidR="00D5655D" w:rsidRDefault="00D5655D">
            <w:pPr>
              <w:rPr>
                <w:rFonts w:ascii="Times" w:hAnsi="Times"/>
                <w:color w:val="000000"/>
                <w:sz w:val="27"/>
                <w:szCs w:val="27"/>
              </w:rPr>
            </w:pPr>
          </w:p>
        </w:tc>
      </w:tr>
    </w:tbl>
    <w:p w14:paraId="37F02768"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07D318A"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5655D" w14:paraId="7B3EBA9B" w14:textId="77777777">
              <w:tc>
                <w:tcPr>
                  <w:tcW w:w="0" w:type="auto"/>
                  <w:tcMar>
                    <w:top w:w="0" w:type="dxa"/>
                    <w:left w:w="135" w:type="dxa"/>
                    <w:bottom w:w="135" w:type="dxa"/>
                    <w:right w:w="135" w:type="dxa"/>
                  </w:tcMar>
                  <w:hideMark/>
                </w:tcPr>
                <w:p w14:paraId="1324863E" w14:textId="06445EC3" w:rsidR="00D5655D" w:rsidRDefault="00D5655D">
                  <w:r>
                    <w:lastRenderedPageBreak/>
                    <w:fldChar w:fldCharType="begin"/>
                  </w:r>
                  <w:r>
                    <w:instrText xml:space="preserve"> INCLUDEPICTURE "https://mcusercontent.com/0e9feb1606f1b4129a8b65828/_compresseds/983bfa5a-ee98-5fcb-05bd-eb6d04556c8b.jpg" \* MERGEFORMATINET </w:instrText>
                  </w:r>
                  <w:r>
                    <w:fldChar w:fldCharType="separate"/>
                  </w:r>
                  <w:r>
                    <w:rPr>
                      <w:noProof/>
                    </w:rPr>
                    <w:drawing>
                      <wp:inline distT="0" distB="0" distL="0" distR="0" wp14:anchorId="2DE34B32" wp14:editId="482D207E">
                        <wp:extent cx="6475730" cy="4316730"/>
                        <wp:effectExtent l="0" t="0" r="1270" b="1270"/>
                        <wp:docPr id="11" name="Picture 11" descr="A picture containing outdoor, sky, sunset,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sky, sunset, cloud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D5655D" w14:paraId="32A841A1" w14:textId="77777777">
              <w:tc>
                <w:tcPr>
                  <w:tcW w:w="8460" w:type="dxa"/>
                  <w:tcMar>
                    <w:top w:w="0" w:type="dxa"/>
                    <w:left w:w="135" w:type="dxa"/>
                    <w:bottom w:w="0" w:type="dxa"/>
                    <w:right w:w="135" w:type="dxa"/>
                  </w:tcMar>
                  <w:hideMark/>
                </w:tcPr>
                <w:p w14:paraId="3089D474" w14:textId="7BDFEB77" w:rsidR="00D5655D" w:rsidRDefault="00D5655D">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It’s the Planet, Stupid.</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The UN Intergovernmental Panel on Climate Change (IPCC) released its </w:t>
                  </w:r>
                  <w:proofErr w:type="gramStart"/>
                  <w:r>
                    <w:rPr>
                      <w:rFonts w:ascii="Helvetica Neue" w:hAnsi="Helvetica Neue"/>
                      <w:color w:val="000000"/>
                      <w:sz w:val="18"/>
                      <w:szCs w:val="18"/>
                    </w:rPr>
                    <w:t>much-anticipated</w:t>
                  </w:r>
                  <w:proofErr w:type="gramEnd"/>
                  <w:r>
                    <w:rPr>
                      <w:rFonts w:ascii="Helvetica Neue" w:hAnsi="Helvetica Neue"/>
                      <w:color w:val="000000"/>
                      <w:sz w:val="18"/>
                      <w:szCs w:val="18"/>
                    </w:rPr>
                    <w:t> </w:t>
                  </w:r>
                  <w:hyperlink r:id="rId13" w:tgtFrame="_blank" w:history="1">
                    <w:r>
                      <w:rPr>
                        <w:rStyle w:val="Hyperlink"/>
                        <w:rFonts w:ascii="Helvetica Neue" w:hAnsi="Helvetica Neue"/>
                        <w:b/>
                        <w:bCs/>
                        <w:color w:val="4C6AA2"/>
                        <w:sz w:val="18"/>
                        <w:szCs w:val="18"/>
                      </w:rPr>
                      <w:t>report </w:t>
                    </w:r>
                  </w:hyperlink>
                  <w:r>
                    <w:rPr>
                      <w:rFonts w:ascii="Helvetica Neue" w:hAnsi="Helvetica Neue"/>
                      <w:color w:val="000000"/>
                      <w:sz w:val="18"/>
                      <w:szCs w:val="18"/>
                    </w:rPr>
                    <w:t xml:space="preserve">on 9 August.  The warning that climate change is </w:t>
                  </w:r>
                  <w:proofErr w:type="gramStart"/>
                  <w:r>
                    <w:rPr>
                      <w:rFonts w:ascii="Helvetica Neue" w:hAnsi="Helvetica Neue"/>
                      <w:color w:val="000000"/>
                      <w:sz w:val="18"/>
                      <w:szCs w:val="18"/>
                    </w:rPr>
                    <w:t>widespread</w:t>
                  </w:r>
                  <w:proofErr w:type="gramEnd"/>
                  <w:r>
                    <w:rPr>
                      <w:rFonts w:ascii="Helvetica Neue" w:hAnsi="Helvetica Neue"/>
                      <w:color w:val="000000"/>
                      <w:sz w:val="18"/>
                      <w:szCs w:val="18"/>
                    </w:rPr>
                    <w:t xml:space="preserve"> and some trends are already irreversible made front page news in Australia and around the world.  Australia is lagging behind other nations in its </w:t>
                  </w:r>
                  <w:proofErr w:type="gramStart"/>
                  <w:r>
                    <w:rPr>
                      <w:rFonts w:ascii="Helvetica Neue" w:hAnsi="Helvetica Neue"/>
                      <w:color w:val="000000"/>
                      <w:sz w:val="18"/>
                      <w:szCs w:val="18"/>
                    </w:rPr>
                    <w:t>response, but</w:t>
                  </w:r>
                  <w:proofErr w:type="gramEnd"/>
                  <w:r>
                    <w:rPr>
                      <w:rFonts w:ascii="Helvetica Neue" w:hAnsi="Helvetica Neue"/>
                      <w:color w:val="000000"/>
                      <w:sz w:val="18"/>
                      <w:szCs w:val="18"/>
                    </w:rPr>
                    <w:t xml:space="preserve"> cannot avoid being forced by external circumstances to take some action eventually.  The European Union for instance announced its "Fit for 55" plan to reduce carbon emissions and reach zero by 2050.  Part of this plan is to impose a carbon border tax and this will impact global trade patterns, as is pointed out by the Editors of the East Asia Forum in their latest </w:t>
                  </w:r>
                  <w:hyperlink r:id="rId14" w:tgtFrame="_blank" w:history="1">
                    <w:r>
                      <w:rPr>
                        <w:rStyle w:val="Hyperlink"/>
                        <w:rFonts w:ascii="Helvetica Neue" w:hAnsi="Helvetica Neue"/>
                        <w:b/>
                        <w:bCs/>
                        <w:color w:val="4C6AA2"/>
                        <w:sz w:val="18"/>
                        <w:szCs w:val="18"/>
                      </w:rPr>
                      <w:t>newsletter </w:t>
                    </w:r>
                  </w:hyperlink>
                  <w:r>
                    <w:rPr>
                      <w:rFonts w:ascii="Helvetica Neue" w:hAnsi="Helvetica Neue"/>
                      <w:color w:val="000000"/>
                      <w:sz w:val="18"/>
                      <w:szCs w:val="18"/>
                    </w:rPr>
                    <w:t>. </w:t>
                  </w:r>
                  <w:r>
                    <w:rPr>
                      <w:rFonts w:ascii="Helvetica Neue" w:hAnsi="Helvetica Neue"/>
                      <w:color w:val="000000"/>
                      <w:sz w:val="18"/>
                      <w:szCs w:val="18"/>
                    </w:rPr>
                    <w:br/>
                  </w:r>
                  <w:r>
                    <w:rPr>
                      <w:rFonts w:ascii="Helvetica Neue" w:hAnsi="Helvetica Neue"/>
                      <w:color w:val="000000"/>
                      <w:sz w:val="18"/>
                      <w:szCs w:val="18"/>
                    </w:rPr>
                    <w:br/>
                    <w:t>Concerns about climate change are nothing new.  Readers may like to see a 2016 </w:t>
                  </w:r>
                  <w:hyperlink r:id="rId15" w:tgtFrame="_blank" w:history="1">
                    <w:r>
                      <w:rPr>
                        <w:rStyle w:val="Hyperlink"/>
                        <w:rFonts w:ascii="Helvetica Neue" w:hAnsi="Helvetica Neue"/>
                        <w:b/>
                        <w:bCs/>
                        <w:color w:val="4C6AA2"/>
                        <w:sz w:val="18"/>
                        <w:szCs w:val="18"/>
                      </w:rPr>
                      <w:t>episode</w:t>
                    </w:r>
                  </w:hyperlink>
                  <w:r>
                    <w:rPr>
                      <w:rFonts w:ascii="Helvetica Neue" w:hAnsi="Helvetica Neue"/>
                      <w:color w:val="000000"/>
                      <w:sz w:val="18"/>
                      <w:szCs w:val="18"/>
                    </w:rPr>
                    <w:t> of ABC TV's </w:t>
                  </w:r>
                  <w:r>
                    <w:rPr>
                      <w:rStyle w:val="Emphasis"/>
                      <w:rFonts w:ascii="Helvetica Neue" w:hAnsi="Helvetica Neue"/>
                      <w:color w:val="000000"/>
                      <w:sz w:val="18"/>
                      <w:szCs w:val="18"/>
                    </w:rPr>
                    <w:t>Clarke and Dawe </w:t>
                  </w:r>
                  <w:r>
                    <w:rPr>
                      <w:rFonts w:ascii="Helvetica Neue" w:hAnsi="Helvetica Neue"/>
                      <w:color w:val="000000"/>
                      <w:sz w:val="18"/>
                      <w:szCs w:val="18"/>
                    </w:rPr>
                    <w:t xml:space="preserve">titled "It's the Planet, Stupid" that </w:t>
                  </w:r>
                  <w:r>
                    <w:rPr>
                      <w:rFonts w:ascii="Helvetica Neue" w:hAnsi="Helvetica Neue"/>
                      <w:color w:val="000000"/>
                      <w:sz w:val="18"/>
                      <w:szCs w:val="18"/>
                    </w:rPr>
                    <w:t>i</w:t>
                  </w:r>
                  <w:r>
                    <w:rPr>
                      <w:rFonts w:ascii="Helvetica Neue" w:hAnsi="Helvetica Neue"/>
                      <w:color w:val="000000"/>
                      <w:sz w:val="18"/>
                      <w:szCs w:val="18"/>
                    </w:rPr>
                    <w:t>s remarkably relevant today</w:t>
                  </w:r>
                  <w:r>
                    <w:rPr>
                      <w:rFonts w:ascii="Helvetica Neue" w:hAnsi="Helvetica Neue"/>
                      <w:color w:val="000000"/>
                      <w:sz w:val="18"/>
                      <w:szCs w:val="18"/>
                    </w:rPr>
                    <w:t>.</w:t>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Matt Palmer</w:t>
                    </w:r>
                  </w:hyperlink>
                </w:p>
              </w:tc>
            </w:tr>
          </w:tbl>
          <w:p w14:paraId="7BEA8F02" w14:textId="77777777" w:rsidR="00D5655D" w:rsidRDefault="00D5655D">
            <w:pPr>
              <w:rPr>
                <w:rFonts w:ascii="Times" w:hAnsi="Times"/>
                <w:color w:val="000000"/>
                <w:sz w:val="27"/>
                <w:szCs w:val="27"/>
              </w:rPr>
            </w:pPr>
          </w:p>
        </w:tc>
      </w:tr>
    </w:tbl>
    <w:p w14:paraId="0DE2780B"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B41E5E1"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30C88E14" w14:textId="77777777">
              <w:tc>
                <w:tcPr>
                  <w:tcW w:w="0" w:type="auto"/>
                  <w:vAlign w:val="center"/>
                  <w:hideMark/>
                </w:tcPr>
                <w:p w14:paraId="4423E9AE" w14:textId="77777777" w:rsidR="00D5655D" w:rsidRDefault="00D5655D"/>
              </w:tc>
            </w:tr>
          </w:tbl>
          <w:p w14:paraId="18FF7540" w14:textId="77777777" w:rsidR="00D5655D" w:rsidRDefault="00D5655D">
            <w:pPr>
              <w:rPr>
                <w:rFonts w:ascii="Times" w:hAnsi="Times"/>
                <w:color w:val="000000"/>
                <w:sz w:val="27"/>
                <w:szCs w:val="27"/>
              </w:rPr>
            </w:pPr>
          </w:p>
        </w:tc>
      </w:tr>
    </w:tbl>
    <w:p w14:paraId="4A1CA31B"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0B75E8C"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66F6DCFF" w14:textId="77777777">
              <w:tc>
                <w:tcPr>
                  <w:tcW w:w="0" w:type="auto"/>
                  <w:tcMar>
                    <w:top w:w="0" w:type="dxa"/>
                    <w:left w:w="270" w:type="dxa"/>
                    <w:bottom w:w="135" w:type="dxa"/>
                    <w:right w:w="270" w:type="dxa"/>
                  </w:tcMar>
                  <w:hideMark/>
                </w:tcPr>
                <w:p w14:paraId="47AA2FC1" w14:textId="77777777" w:rsidR="00D5655D" w:rsidRDefault="00D5655D">
                  <w:pPr>
                    <w:spacing w:line="360" w:lineRule="atLeast"/>
                    <w:rPr>
                      <w:rFonts w:ascii="Verdana" w:hAnsi="Verdana"/>
                      <w:color w:val="222222"/>
                    </w:rPr>
                  </w:pPr>
                  <w:r>
                    <w:rPr>
                      <w:rStyle w:val="Emphasis"/>
                      <w:rFonts w:ascii="Helvetica Neue" w:hAnsi="Helvetica Neue"/>
                      <w:color w:val="000000"/>
                      <w:sz w:val="18"/>
                      <w:szCs w:val="18"/>
                    </w:rPr>
                    <w:t>The two articles above were contributed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27891355" w14:textId="77777777" w:rsidR="00D5655D" w:rsidRDefault="00D5655D">
            <w:pPr>
              <w:rPr>
                <w:rFonts w:ascii="Times" w:hAnsi="Times"/>
                <w:color w:val="000000"/>
                <w:sz w:val="27"/>
                <w:szCs w:val="27"/>
              </w:rPr>
            </w:pPr>
          </w:p>
        </w:tc>
      </w:tr>
    </w:tbl>
    <w:p w14:paraId="25B30351"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C71BF45"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26A01BD8" w14:textId="77777777">
              <w:tc>
                <w:tcPr>
                  <w:tcW w:w="0" w:type="auto"/>
                  <w:vAlign w:val="center"/>
                  <w:hideMark/>
                </w:tcPr>
                <w:p w14:paraId="5F9307D3" w14:textId="77777777" w:rsidR="00D5655D" w:rsidRDefault="00D5655D"/>
              </w:tc>
            </w:tr>
          </w:tbl>
          <w:p w14:paraId="6759006A" w14:textId="77777777" w:rsidR="00D5655D" w:rsidRDefault="00D5655D">
            <w:pPr>
              <w:rPr>
                <w:rFonts w:ascii="Times" w:hAnsi="Times"/>
                <w:color w:val="000000"/>
                <w:sz w:val="27"/>
                <w:szCs w:val="27"/>
              </w:rPr>
            </w:pPr>
          </w:p>
        </w:tc>
      </w:tr>
    </w:tbl>
    <w:p w14:paraId="12C38EF7"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68997FA6"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5655D" w14:paraId="6986A93E" w14:textId="77777777">
              <w:tc>
                <w:tcPr>
                  <w:tcW w:w="0" w:type="auto"/>
                  <w:tcMar>
                    <w:top w:w="0" w:type="dxa"/>
                    <w:left w:w="135" w:type="dxa"/>
                    <w:bottom w:w="135" w:type="dxa"/>
                    <w:right w:w="135" w:type="dxa"/>
                  </w:tcMar>
                  <w:hideMark/>
                </w:tcPr>
                <w:p w14:paraId="7350457C" w14:textId="31355B5A" w:rsidR="00D5655D" w:rsidRDefault="00D5655D">
                  <w:r>
                    <w:lastRenderedPageBreak/>
                    <w:fldChar w:fldCharType="begin"/>
                  </w:r>
                  <w:r>
                    <w:instrText xml:space="preserve"> INCLUDEPICTURE "https://mcusercontent.com/0e9feb1606f1b4129a8b65828/images/453b60b2-c128-47cb-94fd-f048300ff3db.jpg" \* MERGEFORMATINET </w:instrText>
                  </w:r>
                  <w:r>
                    <w:fldChar w:fldCharType="separate"/>
                  </w:r>
                  <w:r>
                    <w:rPr>
                      <w:noProof/>
                    </w:rPr>
                    <w:drawing>
                      <wp:inline distT="0" distB="0" distL="0" distR="0" wp14:anchorId="03C87DD5" wp14:editId="458C44BA">
                        <wp:extent cx="6475730" cy="4303395"/>
                        <wp:effectExtent l="0" t="0" r="1270" b="1905"/>
                        <wp:docPr id="10" name="Picture 10"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now&#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4303395"/>
                                </a:xfrm>
                                <a:prstGeom prst="rect">
                                  <a:avLst/>
                                </a:prstGeom>
                                <a:noFill/>
                                <a:ln>
                                  <a:noFill/>
                                </a:ln>
                              </pic:spPr>
                            </pic:pic>
                          </a:graphicData>
                        </a:graphic>
                      </wp:inline>
                    </w:drawing>
                  </w:r>
                  <w:r>
                    <w:fldChar w:fldCharType="end"/>
                  </w:r>
                </w:p>
              </w:tc>
            </w:tr>
            <w:tr w:rsidR="00D5655D" w14:paraId="1E0DC0A0" w14:textId="77777777">
              <w:tc>
                <w:tcPr>
                  <w:tcW w:w="8460" w:type="dxa"/>
                  <w:tcMar>
                    <w:top w:w="0" w:type="dxa"/>
                    <w:left w:w="135" w:type="dxa"/>
                    <w:bottom w:w="0" w:type="dxa"/>
                    <w:right w:w="135" w:type="dxa"/>
                  </w:tcMar>
                  <w:hideMark/>
                </w:tcPr>
                <w:p w14:paraId="6E17B1D2" w14:textId="77777777" w:rsidR="00D5655D" w:rsidRDefault="00D5655D">
                  <w:pPr>
                    <w:pStyle w:val="NormalWeb"/>
                    <w:spacing w:before="150" w:beforeAutospacing="0" w:after="150" w:afterAutospacing="0" w:line="300" w:lineRule="atLeast"/>
                    <w:rPr>
                      <w:rFonts w:ascii="Verdana" w:hAnsi="Verdana"/>
                      <w:color w:val="000000"/>
                    </w:rPr>
                  </w:pPr>
                  <w:hyperlink r:id="rId18" w:tgtFrame="_blank" w:history="1">
                    <w:r>
                      <w:rPr>
                        <w:rStyle w:val="Strong"/>
                        <w:rFonts w:ascii="Helvetica Neue" w:hAnsi="Helvetica Neue"/>
                        <w:color w:val="4C6AA2"/>
                        <w:sz w:val="30"/>
                        <w:szCs w:val="30"/>
                      </w:rPr>
                      <w:t>Australia and the Growing Reach of China's Military</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China’s recent military development constitutes the greatest expansion of maritime and aerospace power in generations, across its long-range missile force, bomber force, and blue-water navy. According to Tom Shugart, an Adjunct Senior Fellow at the </w:t>
                  </w:r>
                  <w:proofErr w:type="spellStart"/>
                  <w:r>
                    <w:rPr>
                      <w:rFonts w:ascii="Helvetica Neue" w:hAnsi="Helvetica Neue"/>
                      <w:color w:val="000000"/>
                      <w:sz w:val="18"/>
                      <w:szCs w:val="18"/>
                    </w:rPr>
                    <w:t>Center</w:t>
                  </w:r>
                  <w:proofErr w:type="spellEnd"/>
                  <w:r>
                    <w:rPr>
                      <w:rFonts w:ascii="Helvetica Neue" w:hAnsi="Helvetica Neue"/>
                      <w:color w:val="000000"/>
                      <w:sz w:val="18"/>
                      <w:szCs w:val="18"/>
                    </w:rPr>
                    <w:t xml:space="preserve"> for a New American Security and former US Naval officer, Australia’s defence interests and territorial integrity remain largely unthreatened for now, but a future Indo-Pacific dominated by China would present a possibility of military coercion by the Chinese People’s Liberation Army. He argues that, by its very nature, defence policy operates in the realm of these low-probability, high-consequence events, and so Australia must plan for contingencies on the basis of a sound understanding of PLA capability.</w:t>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Brandon Atkinson</w:t>
                    </w:r>
                  </w:hyperlink>
                </w:p>
              </w:tc>
            </w:tr>
          </w:tbl>
          <w:p w14:paraId="10A36D01" w14:textId="77777777" w:rsidR="00D5655D" w:rsidRDefault="00D5655D">
            <w:pPr>
              <w:rPr>
                <w:rFonts w:ascii="Times" w:hAnsi="Times"/>
                <w:color w:val="000000"/>
                <w:sz w:val="27"/>
                <w:szCs w:val="27"/>
              </w:rPr>
            </w:pPr>
          </w:p>
        </w:tc>
      </w:tr>
    </w:tbl>
    <w:p w14:paraId="63C2FDA9"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6531DB0C" w14:textId="77777777" w:rsidTr="00D5655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655D" w14:paraId="32130479" w14:textId="77777777">
              <w:tc>
                <w:tcPr>
                  <w:tcW w:w="0" w:type="auto"/>
                  <w:vAlign w:val="center"/>
                  <w:hideMark/>
                </w:tcPr>
                <w:p w14:paraId="4A8A2DFC" w14:textId="77777777" w:rsidR="00D5655D" w:rsidRDefault="00D5655D"/>
              </w:tc>
            </w:tr>
          </w:tbl>
          <w:p w14:paraId="1E9F6D53" w14:textId="77777777" w:rsidR="00D5655D" w:rsidRDefault="00D5655D">
            <w:pPr>
              <w:rPr>
                <w:rFonts w:ascii="Times" w:hAnsi="Times"/>
                <w:color w:val="000000"/>
                <w:sz w:val="27"/>
                <w:szCs w:val="27"/>
              </w:rPr>
            </w:pPr>
          </w:p>
        </w:tc>
      </w:tr>
    </w:tbl>
    <w:p w14:paraId="44AD49A7"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2DCFE49" w14:textId="77777777" w:rsidTr="00D5655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7B89EE2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655D" w14:paraId="6B3DE511" w14:textId="77777777">
                    <w:tc>
                      <w:tcPr>
                        <w:tcW w:w="0" w:type="auto"/>
                        <w:shd w:val="clear" w:color="auto" w:fill="4B6AA2"/>
                        <w:tcMar>
                          <w:top w:w="270" w:type="dxa"/>
                          <w:left w:w="270" w:type="dxa"/>
                          <w:bottom w:w="270" w:type="dxa"/>
                          <w:right w:w="270" w:type="dxa"/>
                        </w:tcMar>
                        <w:hideMark/>
                      </w:tcPr>
                      <w:p w14:paraId="46EF73E5" w14:textId="77777777" w:rsidR="00D5655D" w:rsidRDefault="00D5655D">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089A4F4" w14:textId="77777777" w:rsidR="00D5655D" w:rsidRDefault="00D5655D">
                  <w:pPr>
                    <w:rPr>
                      <w:rFonts w:ascii="Times New Roman" w:hAnsi="Times New Roman"/>
                    </w:rPr>
                  </w:pPr>
                </w:p>
              </w:tc>
            </w:tr>
          </w:tbl>
          <w:p w14:paraId="7581E28C" w14:textId="77777777" w:rsidR="00D5655D" w:rsidRDefault="00D5655D">
            <w:pPr>
              <w:rPr>
                <w:rFonts w:ascii="Times" w:hAnsi="Times"/>
                <w:color w:val="000000"/>
                <w:sz w:val="27"/>
                <w:szCs w:val="27"/>
              </w:rPr>
            </w:pPr>
          </w:p>
        </w:tc>
      </w:tr>
    </w:tbl>
    <w:p w14:paraId="4313FFE0"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D947880"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0CCA512A" w14:textId="77777777">
              <w:tc>
                <w:tcPr>
                  <w:tcW w:w="0" w:type="auto"/>
                  <w:tcMar>
                    <w:top w:w="0" w:type="dxa"/>
                    <w:left w:w="270" w:type="dxa"/>
                    <w:bottom w:w="135" w:type="dxa"/>
                    <w:right w:w="270" w:type="dxa"/>
                  </w:tcMar>
                  <w:hideMark/>
                </w:tcPr>
                <w:p w14:paraId="714C078B" w14:textId="77777777" w:rsidR="00D5655D" w:rsidRDefault="00D5655D">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Cameron Smith and Isabel </w:t>
                  </w:r>
                  <w:proofErr w:type="spellStart"/>
                  <w:r>
                    <w:rPr>
                      <w:rFonts w:ascii="Helvetica Neue" w:hAnsi="Helvetica Neue"/>
                      <w:color w:val="222222"/>
                      <w:sz w:val="18"/>
                      <w:szCs w:val="18"/>
                    </w:rPr>
                    <w:t>Freudenstein</w:t>
                  </w:r>
                  <w:proofErr w:type="spellEnd"/>
                  <w:r>
                    <w:rPr>
                      <w:rFonts w:ascii="Helvetica Neue" w:hAnsi="Helvetica Neue"/>
                      <w:color w:val="222222"/>
                      <w:sz w:val="18"/>
                      <w:szCs w:val="18"/>
                    </w:rPr>
                    <w:t xml:space="preserve"> discuss the blow to US international credibility that the Taliban takeover of Kabul has caused and the overestimation of Russia's influence in the Mediterranean.</w:t>
                  </w:r>
                  <w:r>
                    <w:rPr>
                      <w:rFonts w:ascii="Verdana" w:hAnsi="Verdana"/>
                      <w:color w:val="222222"/>
                    </w:rPr>
                    <w:br/>
                  </w:r>
                  <w:r>
                    <w:rPr>
                      <w:rFonts w:ascii="Verdana" w:hAnsi="Verdana"/>
                      <w:color w:val="222222"/>
                    </w:rPr>
                    <w:lastRenderedPageBreak/>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489880DD" w14:textId="77777777" w:rsidR="00D5655D" w:rsidRDefault="00D5655D">
            <w:pPr>
              <w:rPr>
                <w:rFonts w:ascii="Times" w:hAnsi="Times"/>
                <w:color w:val="000000"/>
                <w:sz w:val="27"/>
                <w:szCs w:val="27"/>
              </w:rPr>
            </w:pPr>
          </w:p>
        </w:tc>
      </w:tr>
    </w:tbl>
    <w:p w14:paraId="63DF94A6"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7C5F929"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7ACA253C" w14:textId="77777777">
              <w:tc>
                <w:tcPr>
                  <w:tcW w:w="0" w:type="auto"/>
                  <w:vAlign w:val="center"/>
                  <w:hideMark/>
                </w:tcPr>
                <w:p w14:paraId="13568F75" w14:textId="77777777" w:rsidR="00D5655D" w:rsidRDefault="00D5655D"/>
              </w:tc>
            </w:tr>
          </w:tbl>
          <w:p w14:paraId="380375AB" w14:textId="77777777" w:rsidR="00D5655D" w:rsidRDefault="00D5655D">
            <w:pPr>
              <w:rPr>
                <w:rFonts w:ascii="Times" w:hAnsi="Times"/>
                <w:color w:val="000000"/>
                <w:sz w:val="27"/>
                <w:szCs w:val="27"/>
              </w:rPr>
            </w:pPr>
          </w:p>
        </w:tc>
      </w:tr>
    </w:tbl>
    <w:p w14:paraId="00F48426"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C8019E9"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5655D" w14:paraId="6ABB8D47" w14:textId="77777777">
              <w:tc>
                <w:tcPr>
                  <w:tcW w:w="0" w:type="auto"/>
                  <w:tcMar>
                    <w:top w:w="0" w:type="dxa"/>
                    <w:left w:w="135" w:type="dxa"/>
                    <w:bottom w:w="135" w:type="dxa"/>
                    <w:right w:w="135" w:type="dxa"/>
                  </w:tcMar>
                  <w:hideMark/>
                </w:tcPr>
                <w:p w14:paraId="3F7E48CC" w14:textId="6B35431C" w:rsidR="00D5655D" w:rsidRDefault="00D5655D">
                  <w:pPr>
                    <w:jc w:val="right"/>
                  </w:pPr>
                  <w:r>
                    <w:fldChar w:fldCharType="begin"/>
                  </w:r>
                  <w:r>
                    <w:instrText xml:space="preserve"> INCLUDEPICTURE "https://mcusercontent.com/0e9feb1606f1b4129a8b65828/images/df5dc091-9b37-abfe-6872-bfcbb78defe1.jpg" \* MERGEFORMATINET </w:instrText>
                  </w:r>
                  <w:r>
                    <w:fldChar w:fldCharType="separate"/>
                  </w:r>
                  <w:r>
                    <w:rPr>
                      <w:noProof/>
                    </w:rPr>
                    <w:drawing>
                      <wp:inline distT="0" distB="0" distL="0" distR="0" wp14:anchorId="3D8FFE7D" wp14:editId="18680FDD">
                        <wp:extent cx="6475730" cy="4115435"/>
                        <wp:effectExtent l="0" t="0" r="1270" b="0"/>
                        <wp:docPr id="9" name="Picture 9" descr="A person standing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on a hill&#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4115435"/>
                                </a:xfrm>
                                <a:prstGeom prst="rect">
                                  <a:avLst/>
                                </a:prstGeom>
                                <a:noFill/>
                                <a:ln>
                                  <a:noFill/>
                                </a:ln>
                              </pic:spPr>
                            </pic:pic>
                          </a:graphicData>
                        </a:graphic>
                      </wp:inline>
                    </w:drawing>
                  </w:r>
                  <w:r>
                    <w:fldChar w:fldCharType="end"/>
                  </w:r>
                </w:p>
              </w:tc>
            </w:tr>
            <w:tr w:rsidR="00D5655D" w14:paraId="268FEC45" w14:textId="77777777">
              <w:tc>
                <w:tcPr>
                  <w:tcW w:w="8445" w:type="dxa"/>
                  <w:tcMar>
                    <w:top w:w="0" w:type="dxa"/>
                    <w:left w:w="135" w:type="dxa"/>
                    <w:bottom w:w="0" w:type="dxa"/>
                    <w:right w:w="135" w:type="dxa"/>
                  </w:tcMar>
                  <w:hideMark/>
                </w:tcPr>
                <w:p w14:paraId="3827D9ED" w14:textId="77777777" w:rsidR="00D5655D" w:rsidRDefault="00D5655D">
                  <w:pPr>
                    <w:pStyle w:val="Heading1"/>
                    <w:spacing w:before="0" w:beforeAutospacing="0" w:after="0" w:afterAutospacing="0" w:line="488" w:lineRule="atLeast"/>
                    <w:rPr>
                      <w:rFonts w:ascii="Arial" w:hAnsi="Arial"/>
                      <w:color w:val="222222"/>
                      <w:spacing w:val="-15"/>
                      <w:sz w:val="39"/>
                      <w:szCs w:val="39"/>
                    </w:rPr>
                  </w:pPr>
                  <w:hyperlink r:id="rId21" w:tgtFrame="_blank" w:history="1">
                    <w:r>
                      <w:rPr>
                        <w:rStyle w:val="Hyperlink"/>
                        <w:rFonts w:ascii="Helvetica Neue" w:hAnsi="Helvetica Neue"/>
                        <w:color w:val="4C6AA2"/>
                        <w:spacing w:val="-15"/>
                        <w:sz w:val="30"/>
                        <w:szCs w:val="30"/>
                      </w:rPr>
                      <w:t>Pax Americana died in Kabul</w:t>
                    </w:r>
                  </w:hyperlink>
                </w:p>
                <w:p w14:paraId="6BE0199C" w14:textId="77777777" w:rsidR="00D5655D" w:rsidRDefault="00D5655D">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The terrorist takeover of Afghanistan, following US President Joe Biden’s ‘’bungled’’ military exit, has brought an ignoble end to America’s longest war. In this article for </w:t>
                  </w:r>
                  <w:r>
                    <w:rPr>
                      <w:rStyle w:val="Emphasis"/>
                      <w:rFonts w:ascii="Helvetica Neue" w:hAnsi="Helvetica Neue"/>
                      <w:color w:val="222222"/>
                      <w:sz w:val="18"/>
                      <w:szCs w:val="18"/>
                    </w:rPr>
                    <w:t>The Strategist</w:t>
                  </w:r>
                  <w:r>
                    <w:rPr>
                      <w:rFonts w:ascii="Helvetica Neue" w:hAnsi="Helvetica Neue"/>
                      <w:color w:val="222222"/>
                      <w:sz w:val="18"/>
                      <w:szCs w:val="18"/>
                    </w:rPr>
                    <w:t xml:space="preserve">, Brahma </w:t>
                  </w:r>
                  <w:proofErr w:type="spellStart"/>
                  <w:r>
                    <w:rPr>
                      <w:rFonts w:ascii="Helvetica Neue" w:hAnsi="Helvetica Neue"/>
                      <w:color w:val="222222"/>
                      <w:sz w:val="18"/>
                      <w:szCs w:val="18"/>
                    </w:rPr>
                    <w:t>Chellaney</w:t>
                  </w:r>
                  <w:proofErr w:type="spellEnd"/>
                  <w:r>
                    <w:rPr>
                      <w:rFonts w:ascii="Helvetica Neue" w:hAnsi="Helvetica Neue"/>
                      <w:color w:val="222222"/>
                      <w:sz w:val="18"/>
                      <w:szCs w:val="18"/>
                    </w:rPr>
                    <w:t xml:space="preserve"> argues that the Taliban takeover of Afghanistan in the last week, is the direct result of political, not military, leadership. He contends this is a critical blow to US international credibility and reputation, and humanitarian disaster. As a </w:t>
                  </w:r>
                  <w:proofErr w:type="gramStart"/>
                  <w:r>
                    <w:rPr>
                      <w:rFonts w:ascii="Helvetica Neue" w:hAnsi="Helvetica Neue"/>
                      <w:color w:val="222222"/>
                      <w:sz w:val="18"/>
                      <w:szCs w:val="18"/>
                    </w:rPr>
                    <w:t>result</w:t>
                  </w:r>
                  <w:proofErr w:type="gramEnd"/>
                  <w:r>
                    <w:rPr>
                      <w:rFonts w:ascii="Helvetica Neue" w:hAnsi="Helvetica Neue"/>
                      <w:color w:val="222222"/>
                      <w:sz w:val="18"/>
                      <w:szCs w:val="18"/>
                    </w:rPr>
                    <w:t xml:space="preserve"> this has created opportunities in the Middle East for China and Russia to increase their influence. </w:t>
                  </w:r>
                  <w:proofErr w:type="spellStart"/>
                  <w:r>
                    <w:rPr>
                      <w:rFonts w:ascii="Helvetica Neue" w:hAnsi="Helvetica Neue"/>
                      <w:color w:val="222222"/>
                      <w:sz w:val="18"/>
                      <w:szCs w:val="18"/>
                    </w:rPr>
                    <w:t>Chellaney</w:t>
                  </w:r>
                  <w:proofErr w:type="spellEnd"/>
                  <w:r>
                    <w:rPr>
                      <w:rFonts w:ascii="Helvetica Neue" w:hAnsi="Helvetica Neue"/>
                      <w:color w:val="222222"/>
                      <w:sz w:val="18"/>
                      <w:szCs w:val="18"/>
                    </w:rPr>
                    <w:t xml:space="preserve"> argues that this will serve as a testament not only to America’s loss of credibility, at a time of increasing geopolitical competition, but the world’s loss of Pax Americana.</w:t>
                  </w:r>
                  <w:r>
                    <w:rPr>
                      <w:rFonts w:ascii="Verdana" w:hAnsi="Verdana"/>
                      <w:color w:val="222222"/>
                    </w:rPr>
                    <w:br/>
                    <w:t> </w:t>
                  </w:r>
                </w:p>
                <w:p w14:paraId="0F435E93" w14:textId="77777777" w:rsidR="00D5655D" w:rsidRDefault="00D5655D">
                  <w:pPr>
                    <w:spacing w:line="300" w:lineRule="atLeast"/>
                    <w:rPr>
                      <w:rFonts w:ascii="Verdana" w:hAnsi="Verdana"/>
                      <w:color w:val="222222"/>
                    </w:rPr>
                  </w:pPr>
                  <w:r>
                    <w:rPr>
                      <w:rFonts w:ascii="Helvetica Neue" w:hAnsi="Helvetica Neue"/>
                      <w:color w:val="222222"/>
                      <w:sz w:val="17"/>
                      <w:szCs w:val="17"/>
                    </w:rPr>
                    <w:t>Image Credit: </w:t>
                  </w:r>
                  <w:hyperlink r:id="rId22" w:tgtFrame="_blank" w:history="1">
                    <w:r>
                      <w:rPr>
                        <w:rStyle w:val="Hyperlink"/>
                        <w:rFonts w:ascii="Helvetica Neue" w:hAnsi="Helvetica Neue"/>
                        <w:b/>
                        <w:bCs/>
                        <w:color w:val="4C6AA2"/>
                        <w:sz w:val="17"/>
                        <w:szCs w:val="17"/>
                      </w:rPr>
                      <w:t xml:space="preserve">Mohammad </w:t>
                    </w:r>
                    <w:proofErr w:type="spellStart"/>
                    <w:r>
                      <w:rPr>
                        <w:rStyle w:val="Hyperlink"/>
                        <w:rFonts w:ascii="Helvetica Neue" w:hAnsi="Helvetica Neue"/>
                        <w:b/>
                        <w:bCs/>
                        <w:color w:val="4C6AA2"/>
                        <w:sz w:val="17"/>
                        <w:szCs w:val="17"/>
                      </w:rPr>
                      <w:t>Rahmani</w:t>
                    </w:r>
                    <w:proofErr w:type="spellEnd"/>
                  </w:hyperlink>
                </w:p>
              </w:tc>
            </w:tr>
          </w:tbl>
          <w:p w14:paraId="7A67D5C0" w14:textId="77777777" w:rsidR="00D5655D" w:rsidRDefault="00D5655D">
            <w:pPr>
              <w:rPr>
                <w:rFonts w:ascii="Times" w:hAnsi="Times"/>
                <w:color w:val="000000"/>
                <w:sz w:val="27"/>
                <w:szCs w:val="27"/>
              </w:rPr>
            </w:pPr>
          </w:p>
        </w:tc>
      </w:tr>
    </w:tbl>
    <w:p w14:paraId="596F06E4"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EDEE2BE"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1EA364D9" w14:textId="77777777">
              <w:tc>
                <w:tcPr>
                  <w:tcW w:w="0" w:type="auto"/>
                  <w:vAlign w:val="center"/>
                  <w:hideMark/>
                </w:tcPr>
                <w:p w14:paraId="13682D6D" w14:textId="77777777" w:rsidR="00D5655D" w:rsidRDefault="00D5655D"/>
              </w:tc>
            </w:tr>
          </w:tbl>
          <w:p w14:paraId="7D609FC9" w14:textId="77777777" w:rsidR="00D5655D" w:rsidRDefault="00D5655D">
            <w:pPr>
              <w:rPr>
                <w:rFonts w:ascii="Times" w:hAnsi="Times"/>
                <w:color w:val="000000"/>
                <w:sz w:val="27"/>
                <w:szCs w:val="27"/>
              </w:rPr>
            </w:pPr>
          </w:p>
        </w:tc>
      </w:tr>
    </w:tbl>
    <w:p w14:paraId="47AD95A0"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46ED130F"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05E513CA" w14:textId="77777777">
              <w:tc>
                <w:tcPr>
                  <w:tcW w:w="0" w:type="auto"/>
                  <w:tcMar>
                    <w:top w:w="0" w:type="dxa"/>
                    <w:left w:w="270" w:type="dxa"/>
                    <w:bottom w:w="135" w:type="dxa"/>
                    <w:right w:w="270" w:type="dxa"/>
                  </w:tcMar>
                  <w:hideMark/>
                </w:tcPr>
                <w:p w14:paraId="6951E5AD" w14:textId="77777777" w:rsidR="00D5655D" w:rsidRDefault="00D5655D">
                  <w:pPr>
                    <w:spacing w:line="360" w:lineRule="atLeast"/>
                    <w:rPr>
                      <w:rFonts w:ascii="Arial" w:hAnsi="Arial"/>
                      <w:color w:val="000000"/>
                    </w:rPr>
                  </w:pPr>
                  <w:r>
                    <w:rPr>
                      <w:rStyle w:val="Emphasis"/>
                      <w:rFonts w:ascii="Helvetica Neue" w:hAnsi="Helvetica Neue"/>
                      <w:color w:val="000000"/>
                      <w:sz w:val="17"/>
                      <w:szCs w:val="17"/>
                    </w:rPr>
                    <w:t>This article was selected by Cameron Smith. Cameron is a recent Bachelor of Arts (Honours) graduate majoring in History and International Relations at the University of Wollongong. Currently, he is working as an Electorate Officer at the Parliament of Australia and is the Co-Founder and Chief Operations Officer of the Australia-Pacific Youth Dialogue. He has a particular interest in US foreign policy, international security, and grey-zone operations in the Indo-Pacific.</w:t>
                  </w:r>
                </w:p>
              </w:tc>
            </w:tr>
          </w:tbl>
          <w:p w14:paraId="4034DC1D" w14:textId="77777777" w:rsidR="00D5655D" w:rsidRDefault="00D5655D">
            <w:pPr>
              <w:rPr>
                <w:rFonts w:ascii="Times" w:hAnsi="Times"/>
                <w:color w:val="000000"/>
                <w:sz w:val="27"/>
                <w:szCs w:val="27"/>
              </w:rPr>
            </w:pPr>
          </w:p>
        </w:tc>
      </w:tr>
    </w:tbl>
    <w:p w14:paraId="10010E14"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A1E1D01"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0FA684DC" w14:textId="77777777">
              <w:tc>
                <w:tcPr>
                  <w:tcW w:w="0" w:type="auto"/>
                  <w:vAlign w:val="center"/>
                  <w:hideMark/>
                </w:tcPr>
                <w:p w14:paraId="1385D0C3" w14:textId="77777777" w:rsidR="00D5655D" w:rsidRDefault="00D5655D"/>
              </w:tc>
            </w:tr>
          </w:tbl>
          <w:p w14:paraId="0243B25C" w14:textId="77777777" w:rsidR="00D5655D" w:rsidRDefault="00D5655D">
            <w:pPr>
              <w:rPr>
                <w:rFonts w:ascii="Times" w:hAnsi="Times"/>
                <w:color w:val="000000"/>
                <w:sz w:val="27"/>
                <w:szCs w:val="27"/>
              </w:rPr>
            </w:pPr>
          </w:p>
        </w:tc>
      </w:tr>
    </w:tbl>
    <w:p w14:paraId="704BA84C"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945FFFB" w14:textId="77777777" w:rsidTr="00D5655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5655D" w14:paraId="6ED5AB91" w14:textId="77777777">
              <w:tc>
                <w:tcPr>
                  <w:tcW w:w="0" w:type="auto"/>
                  <w:tcMar>
                    <w:top w:w="0" w:type="dxa"/>
                    <w:left w:w="135" w:type="dxa"/>
                    <w:bottom w:w="135" w:type="dxa"/>
                    <w:right w:w="135" w:type="dxa"/>
                  </w:tcMar>
                  <w:hideMark/>
                </w:tcPr>
                <w:p w14:paraId="218462F9" w14:textId="3E338032" w:rsidR="00D5655D" w:rsidRDefault="00D5655D">
                  <w:r>
                    <w:fldChar w:fldCharType="begin"/>
                  </w:r>
                  <w:r>
                    <w:instrText xml:space="preserve"> INCLUDEPICTURE "https://mcusercontent.com/0e9feb1606f1b4129a8b65828/images/9620e528-9a1e-54b5-4b4b-4765779dcb98.jpeg" \* MERGEFORMATINET </w:instrText>
                  </w:r>
                  <w:r>
                    <w:fldChar w:fldCharType="separate"/>
                  </w:r>
                  <w:r>
                    <w:rPr>
                      <w:noProof/>
                    </w:rPr>
                    <w:drawing>
                      <wp:inline distT="0" distB="0" distL="0" distR="0" wp14:anchorId="5822DE65" wp14:editId="39EFC3B3">
                        <wp:extent cx="6475730" cy="4115435"/>
                        <wp:effectExtent l="0" t="0" r="1270" b="0"/>
                        <wp:docPr id="8" name="Picture 8" descr="A military ship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ilitary ship in the ocean&#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730" cy="4115435"/>
                                </a:xfrm>
                                <a:prstGeom prst="rect">
                                  <a:avLst/>
                                </a:prstGeom>
                                <a:noFill/>
                                <a:ln>
                                  <a:noFill/>
                                </a:ln>
                              </pic:spPr>
                            </pic:pic>
                          </a:graphicData>
                        </a:graphic>
                      </wp:inline>
                    </w:drawing>
                  </w:r>
                  <w:r>
                    <w:fldChar w:fldCharType="end"/>
                  </w:r>
                </w:p>
              </w:tc>
            </w:tr>
            <w:tr w:rsidR="00D5655D" w14:paraId="1BFA0E2D" w14:textId="77777777">
              <w:tc>
                <w:tcPr>
                  <w:tcW w:w="8445" w:type="dxa"/>
                  <w:tcMar>
                    <w:top w:w="0" w:type="dxa"/>
                    <w:left w:w="135" w:type="dxa"/>
                    <w:bottom w:w="0" w:type="dxa"/>
                    <w:right w:w="135" w:type="dxa"/>
                  </w:tcMar>
                  <w:hideMark/>
                </w:tcPr>
                <w:p w14:paraId="1623D3F6" w14:textId="77777777" w:rsidR="00D5655D" w:rsidRDefault="00D5655D">
                  <w:pPr>
                    <w:pStyle w:val="Heading1"/>
                    <w:spacing w:before="0" w:beforeAutospacing="0" w:after="0" w:afterAutospacing="0" w:line="488" w:lineRule="atLeast"/>
                    <w:rPr>
                      <w:rFonts w:ascii="Arial" w:hAnsi="Arial"/>
                      <w:color w:val="000000"/>
                      <w:spacing w:val="-15"/>
                      <w:sz w:val="39"/>
                      <w:szCs w:val="39"/>
                    </w:rPr>
                  </w:pPr>
                  <w:hyperlink r:id="rId24" w:tgtFrame="_blank" w:history="1">
                    <w:r>
                      <w:rPr>
                        <w:rStyle w:val="Strong"/>
                        <w:rFonts w:ascii="Helvetica Neue" w:hAnsi="Helvetica Neue"/>
                        <w:b/>
                        <w:bCs/>
                        <w:color w:val="4C6AA2"/>
                        <w:spacing w:val="-15"/>
                        <w:sz w:val="30"/>
                        <w:szCs w:val="30"/>
                      </w:rPr>
                      <w:t>Russia's Economic Influence in the Mediterranean</w:t>
                    </w:r>
                  </w:hyperlink>
                  <w:r>
                    <w:rPr>
                      <w:rFonts w:ascii="Arial" w:hAnsi="Arial"/>
                      <w:color w:val="000000"/>
                      <w:spacing w:val="-15"/>
                      <w:sz w:val="39"/>
                      <w:szCs w:val="39"/>
                    </w:rPr>
                    <w:t> </w:t>
                  </w:r>
                </w:p>
                <w:p w14:paraId="778748A0" w14:textId="77777777" w:rsidR="00D5655D" w:rsidRDefault="00D5655D">
                  <w:pPr>
                    <w:spacing w:line="300" w:lineRule="atLeast"/>
                    <w:rPr>
                      <w:rFonts w:ascii="Verdana" w:hAnsi="Verdana"/>
                      <w:color w:val="000000"/>
                    </w:rPr>
                  </w:pPr>
                  <w:r>
                    <w:rPr>
                      <w:rFonts w:ascii="Arial" w:hAnsi="Arial"/>
                      <w:color w:val="000000"/>
                      <w:sz w:val="18"/>
                      <w:szCs w:val="18"/>
                    </w:rPr>
                    <w:t xml:space="preserve">Russia’s most important economic </w:t>
                  </w:r>
                  <w:proofErr w:type="gramStart"/>
                  <w:r>
                    <w:rPr>
                      <w:rFonts w:ascii="Arial" w:hAnsi="Arial"/>
                      <w:color w:val="000000"/>
                      <w:sz w:val="18"/>
                      <w:szCs w:val="18"/>
                    </w:rPr>
                    <w:t>tools;</w:t>
                  </w:r>
                  <w:proofErr w:type="gramEnd"/>
                  <w:r>
                    <w:rPr>
                      <w:rFonts w:ascii="Arial" w:hAnsi="Arial"/>
                      <w:color w:val="000000"/>
                      <w:sz w:val="18"/>
                      <w:szCs w:val="18"/>
                    </w:rPr>
                    <w:t xml:space="preserve"> energy resources, arms exports and laundering money through networks, have complemented their diplomatic and military activities in the Mediterranean. In this summary for the </w:t>
                  </w:r>
                  <w:r>
                    <w:rPr>
                      <w:rStyle w:val="Emphasis"/>
                      <w:rFonts w:ascii="Arial" w:hAnsi="Arial"/>
                      <w:color w:val="000000"/>
                      <w:sz w:val="18"/>
                      <w:szCs w:val="18"/>
                    </w:rPr>
                    <w:t>Carnegie Endowment for International Peace</w:t>
                  </w:r>
                  <w:r>
                    <w:rPr>
                      <w:rFonts w:ascii="Arial" w:hAnsi="Arial"/>
                      <w:color w:val="000000"/>
                      <w:sz w:val="18"/>
                      <w:szCs w:val="18"/>
                    </w:rPr>
                    <w:t xml:space="preserve">, Joanna Pritchett explores how these have increased dependence on Russian money, </w:t>
                  </w:r>
                  <w:proofErr w:type="gramStart"/>
                  <w:r>
                    <w:rPr>
                      <w:rFonts w:ascii="Arial" w:hAnsi="Arial"/>
                      <w:color w:val="000000"/>
                      <w:sz w:val="18"/>
                      <w:szCs w:val="18"/>
                    </w:rPr>
                    <w:t>oil</w:t>
                  </w:r>
                  <w:proofErr w:type="gramEnd"/>
                  <w:r>
                    <w:rPr>
                      <w:rFonts w:ascii="Arial" w:hAnsi="Arial"/>
                      <w:color w:val="000000"/>
                      <w:sz w:val="18"/>
                      <w:szCs w:val="18"/>
                    </w:rPr>
                    <w:t xml:space="preserve"> and gas in the region. She highlights that this has been a powerful way of undermining the US and NATO’s influence for strategic gain within the Mediterranean.</w:t>
                  </w:r>
                  <w:r>
                    <w:rPr>
                      <w:rFonts w:ascii="Verdana" w:hAnsi="Verdana"/>
                      <w:color w:val="000000"/>
                    </w:rPr>
                    <w:br/>
                  </w:r>
                  <w:r>
                    <w:rPr>
                      <w:rFonts w:ascii="Arial" w:hAnsi="Arial"/>
                      <w:color w:val="000000"/>
                      <w:sz w:val="18"/>
                      <w:szCs w:val="18"/>
                    </w:rPr>
                    <w:t> </w:t>
                  </w:r>
                  <w:r>
                    <w:rPr>
                      <w:rFonts w:ascii="Verdana" w:hAnsi="Verdana"/>
                      <w:color w:val="000000"/>
                    </w:rPr>
                    <w:br/>
                  </w:r>
                  <w:r>
                    <w:rPr>
                      <w:rFonts w:ascii="Arial" w:hAnsi="Arial"/>
                      <w:color w:val="000000"/>
                      <w:sz w:val="18"/>
                      <w:szCs w:val="18"/>
                    </w:rPr>
                    <w:t>However, when analysing traditional instruments of economic statecraft, Russia is behind. It has low bilateral trade with Mediterranean countries and low investment levels. It lacks traditional economic ties through development assistance. Pritchett argues that without these, Russia's economic influence in the region is primarily symbolic, lacking sustainability over the long term and that this will eventually undercut Russia’s political ambition in the region.</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5" w:tgtFrame="_blank" w:history="1">
                    <w:r>
                      <w:rPr>
                        <w:rStyle w:val="Hyperlink"/>
                        <w:rFonts w:ascii="Arial" w:hAnsi="Arial"/>
                        <w:b/>
                        <w:bCs/>
                        <w:color w:val="4C6AA2"/>
                        <w:sz w:val="17"/>
                        <w:szCs w:val="17"/>
                      </w:rPr>
                      <w:t>PHAN David Carter </w:t>
                    </w:r>
                  </w:hyperlink>
                </w:p>
              </w:tc>
            </w:tr>
          </w:tbl>
          <w:p w14:paraId="62FE8520" w14:textId="77777777" w:rsidR="00D5655D" w:rsidRDefault="00D5655D">
            <w:pPr>
              <w:rPr>
                <w:rFonts w:ascii="Times" w:hAnsi="Times"/>
                <w:color w:val="000000"/>
                <w:sz w:val="27"/>
                <w:szCs w:val="27"/>
              </w:rPr>
            </w:pPr>
          </w:p>
        </w:tc>
      </w:tr>
    </w:tbl>
    <w:p w14:paraId="6D7A147A"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0AC0962A" w14:textId="77777777" w:rsidTr="00D5655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655D" w14:paraId="1808CDAE" w14:textId="77777777">
              <w:tc>
                <w:tcPr>
                  <w:tcW w:w="0" w:type="auto"/>
                  <w:vAlign w:val="center"/>
                  <w:hideMark/>
                </w:tcPr>
                <w:p w14:paraId="7F70736B" w14:textId="77777777" w:rsidR="00D5655D" w:rsidRDefault="00D5655D"/>
              </w:tc>
            </w:tr>
          </w:tbl>
          <w:p w14:paraId="24C73ECA" w14:textId="77777777" w:rsidR="00D5655D" w:rsidRDefault="00D5655D">
            <w:pPr>
              <w:rPr>
                <w:rFonts w:ascii="Times" w:hAnsi="Times"/>
                <w:color w:val="000000"/>
                <w:sz w:val="27"/>
                <w:szCs w:val="27"/>
              </w:rPr>
            </w:pPr>
          </w:p>
        </w:tc>
      </w:tr>
    </w:tbl>
    <w:p w14:paraId="194D8760"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7CEB8C89"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387E3E9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655D" w14:paraId="501504F5" w14:textId="77777777">
                    <w:tc>
                      <w:tcPr>
                        <w:tcW w:w="0" w:type="auto"/>
                        <w:vAlign w:val="center"/>
                        <w:hideMark/>
                      </w:tcPr>
                      <w:p w14:paraId="4E4F379B" w14:textId="77777777" w:rsidR="00D5655D" w:rsidRDefault="00D5655D">
                        <w:pPr>
                          <w:spacing w:line="360" w:lineRule="atLeast"/>
                        </w:pPr>
                        <w:r>
                          <w:rPr>
                            <w:rStyle w:val="Emphasis"/>
                            <w:rFonts w:ascii="Helvetica Neue" w:hAnsi="Helvetica Neue"/>
                            <w:sz w:val="15"/>
                            <w:szCs w:val="15"/>
                          </w:rPr>
                          <w:t xml:space="preserve">This article was selected by Isabel </w:t>
                        </w:r>
                        <w:proofErr w:type="spellStart"/>
                        <w:r>
                          <w:rPr>
                            <w:rStyle w:val="Emphasis"/>
                            <w:rFonts w:ascii="Helvetica Neue" w:hAnsi="Helvetica Neue"/>
                            <w:sz w:val="15"/>
                            <w:szCs w:val="15"/>
                          </w:rPr>
                          <w:t>Freudenstein</w:t>
                        </w:r>
                        <w:proofErr w:type="spellEnd"/>
                        <w:r>
                          <w:rPr>
                            <w:rStyle w:val="Emphasis"/>
                            <w:rFonts w:ascii="Helvetica Neue" w:hAnsi="Helvetica Neue"/>
                            <w:sz w:val="15"/>
                            <w:szCs w:val="15"/>
                          </w:rPr>
                          <w:t xml:space="preserve">. Isabel is a student </w:t>
                        </w:r>
                        <w:proofErr w:type="gramStart"/>
                        <w:r>
                          <w:rPr>
                            <w:rStyle w:val="Emphasis"/>
                            <w:rFonts w:ascii="Helvetica Neue" w:hAnsi="Helvetica Neue"/>
                            <w:sz w:val="15"/>
                            <w:szCs w:val="15"/>
                          </w:rPr>
                          <w:t>of</w:t>
                        </w:r>
                        <w:proofErr w:type="gramEnd"/>
                        <w:r>
                          <w:rPr>
                            <w:rStyle w:val="Emphasis"/>
                            <w:rFonts w:ascii="Helvetica Neue" w:hAnsi="Helvetica Neue"/>
                            <w:sz w:val="15"/>
                            <w:szCs w:val="15"/>
                          </w:rPr>
                          <w:t xml:space="preserve"> the University of Sydney, where she is currently writing her honours thesis on the changing nature of humanitarian intervention, examining the Responsibility to Protect doctrine. Isabel works with REA Group in their sustainability team and her interests lie in the changing dynamics of the international system, gender, norms of behaviour and migration. </w:t>
                        </w:r>
                      </w:p>
                    </w:tc>
                  </w:tr>
                </w:tbl>
                <w:p w14:paraId="516C0810" w14:textId="77777777" w:rsidR="00D5655D" w:rsidRDefault="00D5655D">
                  <w:pPr>
                    <w:spacing w:line="360" w:lineRule="atLeast"/>
                    <w:rPr>
                      <w:rFonts w:ascii="Verdana" w:hAnsi="Verdana"/>
                      <w:color w:val="000000"/>
                    </w:rPr>
                  </w:pPr>
                </w:p>
              </w:tc>
            </w:tr>
          </w:tbl>
          <w:p w14:paraId="5E339BC4" w14:textId="77777777" w:rsidR="00D5655D" w:rsidRDefault="00D5655D">
            <w:pPr>
              <w:rPr>
                <w:rFonts w:ascii="Times" w:hAnsi="Times"/>
                <w:color w:val="000000"/>
                <w:sz w:val="27"/>
                <w:szCs w:val="27"/>
              </w:rPr>
            </w:pPr>
          </w:p>
        </w:tc>
      </w:tr>
    </w:tbl>
    <w:p w14:paraId="737B57E8"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2AA1B3DF" w14:textId="77777777" w:rsidTr="00D5655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655D" w14:paraId="340907CC" w14:textId="77777777">
              <w:tc>
                <w:tcPr>
                  <w:tcW w:w="0" w:type="auto"/>
                  <w:vAlign w:val="center"/>
                  <w:hideMark/>
                </w:tcPr>
                <w:p w14:paraId="5DE84E19" w14:textId="77777777" w:rsidR="00D5655D" w:rsidRDefault="00D5655D"/>
              </w:tc>
            </w:tr>
          </w:tbl>
          <w:p w14:paraId="597CFA78" w14:textId="77777777" w:rsidR="00D5655D" w:rsidRDefault="00D5655D">
            <w:pPr>
              <w:rPr>
                <w:rFonts w:ascii="Times" w:hAnsi="Times"/>
                <w:color w:val="000000"/>
                <w:sz w:val="27"/>
                <w:szCs w:val="27"/>
              </w:rPr>
            </w:pPr>
          </w:p>
        </w:tc>
      </w:tr>
    </w:tbl>
    <w:p w14:paraId="187E4988"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66884BD2" w14:textId="77777777" w:rsidTr="00D5655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7ABADD3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655D" w14:paraId="4E1D3A6D" w14:textId="77777777">
                    <w:tc>
                      <w:tcPr>
                        <w:tcW w:w="0" w:type="auto"/>
                        <w:shd w:val="clear" w:color="auto" w:fill="4B6AA2"/>
                        <w:tcMar>
                          <w:top w:w="270" w:type="dxa"/>
                          <w:left w:w="270" w:type="dxa"/>
                          <w:bottom w:w="270" w:type="dxa"/>
                          <w:right w:w="270" w:type="dxa"/>
                        </w:tcMar>
                        <w:hideMark/>
                      </w:tcPr>
                      <w:p w14:paraId="3FD79FE0" w14:textId="77777777" w:rsidR="00D5655D" w:rsidRDefault="00D5655D">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What else we're reading</w:t>
                        </w:r>
                      </w:p>
                    </w:tc>
                  </w:tr>
                </w:tbl>
                <w:p w14:paraId="52575092" w14:textId="77777777" w:rsidR="00D5655D" w:rsidRDefault="00D5655D">
                  <w:pPr>
                    <w:rPr>
                      <w:rFonts w:ascii="Times New Roman" w:hAnsi="Times New Roman"/>
                    </w:rPr>
                  </w:pPr>
                </w:p>
              </w:tc>
            </w:tr>
          </w:tbl>
          <w:p w14:paraId="6DC62BB9" w14:textId="77777777" w:rsidR="00D5655D" w:rsidRDefault="00D5655D">
            <w:pPr>
              <w:rPr>
                <w:rFonts w:ascii="Times" w:hAnsi="Times"/>
                <w:color w:val="000000"/>
                <w:sz w:val="27"/>
                <w:szCs w:val="27"/>
              </w:rPr>
            </w:pPr>
          </w:p>
        </w:tc>
      </w:tr>
    </w:tbl>
    <w:p w14:paraId="15D19B9F"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42DDDE14"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14B5F9F7" w14:textId="77777777">
              <w:tc>
                <w:tcPr>
                  <w:tcW w:w="0" w:type="auto"/>
                  <w:tcMar>
                    <w:top w:w="0" w:type="dxa"/>
                    <w:left w:w="270" w:type="dxa"/>
                    <w:bottom w:w="135" w:type="dxa"/>
                    <w:right w:w="270" w:type="dxa"/>
                  </w:tcMar>
                  <w:hideMark/>
                </w:tcPr>
                <w:p w14:paraId="254BDE8E" w14:textId="77777777" w:rsidR="00D5655D" w:rsidRDefault="00D5655D" w:rsidP="00D5655D">
                  <w:pPr>
                    <w:numPr>
                      <w:ilvl w:val="0"/>
                      <w:numId w:val="41"/>
                    </w:numPr>
                    <w:spacing w:before="100" w:beforeAutospacing="1" w:after="75" w:line="360" w:lineRule="atLeast"/>
                    <w:rPr>
                      <w:rFonts w:ascii="Verdana" w:hAnsi="Verdana"/>
                      <w:color w:val="000000"/>
                    </w:rPr>
                  </w:pPr>
                  <w:r>
                    <w:rPr>
                      <w:rFonts w:ascii="Arial" w:hAnsi="Arial"/>
                      <w:color w:val="000000"/>
                      <w:sz w:val="18"/>
                      <w:szCs w:val="18"/>
                    </w:rPr>
                    <w:t>The </w:t>
                  </w:r>
                  <w:r>
                    <w:rPr>
                      <w:rStyle w:val="Emphasis"/>
                      <w:rFonts w:ascii="Arial" w:hAnsi="Arial"/>
                      <w:color w:val="000000"/>
                      <w:sz w:val="18"/>
                      <w:szCs w:val="18"/>
                    </w:rPr>
                    <w:t>ABC</w:t>
                  </w:r>
                  <w:r>
                    <w:rPr>
                      <w:rFonts w:ascii="Arial" w:hAnsi="Arial"/>
                      <w:color w:val="000000"/>
                      <w:sz w:val="18"/>
                      <w:szCs w:val="18"/>
                    </w:rPr>
                    <w:t> </w:t>
                  </w:r>
                  <w:hyperlink r:id="rId26" w:tgtFrame="_blank" w:history="1">
                    <w:r>
                      <w:rPr>
                        <w:rStyle w:val="Hyperlink"/>
                        <w:rFonts w:ascii="Arial" w:hAnsi="Arial"/>
                        <w:b/>
                        <w:bCs/>
                        <w:color w:val="4C6AA2"/>
                        <w:sz w:val="18"/>
                        <w:szCs w:val="18"/>
                      </w:rPr>
                      <w:t>reveals</w:t>
                    </w:r>
                  </w:hyperlink>
                  <w:r>
                    <w:rPr>
                      <w:rFonts w:ascii="Arial" w:hAnsi="Arial"/>
                      <w:color w:val="000000"/>
                      <w:sz w:val="18"/>
                      <w:szCs w:val="18"/>
                    </w:rPr>
                    <w:t> that North Korea is facing its ‘worst ever crisis’ during the pandemic, short about one million tonnes of food</w:t>
                  </w:r>
                  <w:r>
                    <w:rPr>
                      <w:rFonts w:ascii="Verdana" w:hAnsi="Verdana"/>
                      <w:color w:val="000000"/>
                    </w:rPr>
                    <w:t>.</w:t>
                  </w:r>
                </w:p>
                <w:p w14:paraId="6AA5C579" w14:textId="77777777" w:rsidR="00D5655D" w:rsidRDefault="00D5655D" w:rsidP="00D5655D">
                  <w:pPr>
                    <w:numPr>
                      <w:ilvl w:val="0"/>
                      <w:numId w:val="41"/>
                    </w:numPr>
                    <w:spacing w:before="100" w:beforeAutospacing="1" w:after="75" w:line="360" w:lineRule="atLeast"/>
                    <w:rPr>
                      <w:rFonts w:ascii="Verdana" w:hAnsi="Verdana"/>
                      <w:color w:val="000000"/>
                    </w:rPr>
                  </w:pPr>
                  <w:r>
                    <w:rPr>
                      <w:rFonts w:ascii="Arial" w:hAnsi="Arial"/>
                      <w:color w:val="000000"/>
                      <w:sz w:val="18"/>
                      <w:szCs w:val="18"/>
                    </w:rPr>
                    <w:t xml:space="preserve">Yew </w:t>
                  </w:r>
                  <w:proofErr w:type="spellStart"/>
                  <w:r>
                    <w:rPr>
                      <w:rFonts w:ascii="Arial" w:hAnsi="Arial"/>
                      <w:color w:val="000000"/>
                      <w:sz w:val="18"/>
                      <w:szCs w:val="18"/>
                    </w:rPr>
                    <w:t>Lun</w:t>
                  </w:r>
                  <w:proofErr w:type="spellEnd"/>
                  <w:r>
                    <w:rPr>
                      <w:rFonts w:ascii="Arial" w:hAnsi="Arial"/>
                      <w:color w:val="000000"/>
                      <w:sz w:val="18"/>
                      <w:szCs w:val="18"/>
                    </w:rPr>
                    <w:t xml:space="preserve"> Tian from </w:t>
                  </w:r>
                  <w:r>
                    <w:rPr>
                      <w:rStyle w:val="Emphasis"/>
                      <w:rFonts w:ascii="Arial" w:hAnsi="Arial"/>
                      <w:color w:val="000000"/>
                      <w:sz w:val="18"/>
                      <w:szCs w:val="18"/>
                    </w:rPr>
                    <w:t>The Australian Financial Review</w:t>
                  </w:r>
                  <w:r>
                    <w:rPr>
                      <w:rFonts w:ascii="Arial" w:hAnsi="Arial"/>
                      <w:color w:val="000000"/>
                      <w:sz w:val="18"/>
                      <w:szCs w:val="18"/>
                    </w:rPr>
                    <w:t> </w:t>
                  </w:r>
                  <w:hyperlink r:id="rId27" w:tgtFrame="_blank" w:history="1">
                    <w:r>
                      <w:rPr>
                        <w:rStyle w:val="Hyperlink"/>
                        <w:rFonts w:ascii="Arial" w:hAnsi="Arial"/>
                        <w:b/>
                        <w:bCs/>
                        <w:color w:val="4C6AA2"/>
                        <w:sz w:val="18"/>
                        <w:szCs w:val="18"/>
                      </w:rPr>
                      <w:t>discusses</w:t>
                    </w:r>
                  </w:hyperlink>
                  <w:r>
                    <w:rPr>
                      <w:rFonts w:ascii="Arial" w:hAnsi="Arial"/>
                      <w:color w:val="000000"/>
                      <w:sz w:val="18"/>
                      <w:szCs w:val="18"/>
                    </w:rPr>
                    <w:t> China’s assault drills conducted on Tuesday near Taiwan, as a response to what the country’s armed forces called ‘provocation’.</w:t>
                  </w:r>
                </w:p>
                <w:p w14:paraId="7495B5A1" w14:textId="77777777" w:rsidR="00D5655D" w:rsidRDefault="00D5655D" w:rsidP="00D5655D">
                  <w:pPr>
                    <w:numPr>
                      <w:ilvl w:val="0"/>
                      <w:numId w:val="41"/>
                    </w:numPr>
                    <w:spacing w:before="100" w:beforeAutospacing="1" w:after="75" w:line="360" w:lineRule="atLeast"/>
                    <w:rPr>
                      <w:rFonts w:ascii="Verdana" w:hAnsi="Verdana"/>
                      <w:color w:val="000000"/>
                    </w:rPr>
                  </w:pPr>
                  <w:r>
                    <w:rPr>
                      <w:rStyle w:val="Emphasis"/>
                      <w:rFonts w:ascii="Arial" w:hAnsi="Arial"/>
                      <w:color w:val="000000"/>
                      <w:sz w:val="18"/>
                      <w:szCs w:val="18"/>
                    </w:rPr>
                    <w:t>Bloomberg’s</w:t>
                  </w:r>
                  <w:r>
                    <w:rPr>
                      <w:rFonts w:ascii="Arial" w:hAnsi="Arial"/>
                      <w:color w:val="000000"/>
                      <w:sz w:val="18"/>
                      <w:szCs w:val="18"/>
                    </w:rPr>
                    <w:t> Maria Cervantes and Maria Elena Vizcaino </w:t>
                  </w:r>
                  <w:hyperlink r:id="rId28" w:tgtFrame="_blank" w:history="1">
                    <w:r>
                      <w:rPr>
                        <w:rStyle w:val="Hyperlink"/>
                        <w:rFonts w:ascii="Arial" w:hAnsi="Arial"/>
                        <w:b/>
                        <w:bCs/>
                        <w:color w:val="4C6AA2"/>
                        <w:sz w:val="18"/>
                        <w:szCs w:val="18"/>
                      </w:rPr>
                      <w:t>analyse</w:t>
                    </w:r>
                  </w:hyperlink>
                  <w:r>
                    <w:rPr>
                      <w:rFonts w:ascii="Arial" w:hAnsi="Arial"/>
                      <w:color w:val="000000"/>
                      <w:sz w:val="18"/>
                      <w:szCs w:val="18"/>
                    </w:rPr>
                    <w:t xml:space="preserve"> the change in leadership after Hector </w:t>
                  </w:r>
                  <w:proofErr w:type="spellStart"/>
                  <w:r>
                    <w:rPr>
                      <w:rFonts w:ascii="Arial" w:hAnsi="Arial"/>
                      <w:color w:val="000000"/>
                      <w:sz w:val="18"/>
                      <w:szCs w:val="18"/>
                    </w:rPr>
                    <w:t>Bejar</w:t>
                  </w:r>
                  <w:proofErr w:type="spellEnd"/>
                  <w:r>
                    <w:rPr>
                      <w:rFonts w:ascii="Arial" w:hAnsi="Arial"/>
                      <w:color w:val="000000"/>
                      <w:sz w:val="18"/>
                      <w:szCs w:val="18"/>
                    </w:rPr>
                    <w:t>, Minister of Foreign Affairs of Peru resigned after local media published a video in which he blamed the Peruvian navy and the US CIA for terrorist atrocities.</w:t>
                  </w:r>
                </w:p>
                <w:p w14:paraId="2E65D94D" w14:textId="77777777" w:rsidR="00D5655D" w:rsidRDefault="00D5655D" w:rsidP="00D5655D">
                  <w:pPr>
                    <w:numPr>
                      <w:ilvl w:val="0"/>
                      <w:numId w:val="41"/>
                    </w:numPr>
                    <w:spacing w:before="100" w:beforeAutospacing="1" w:after="75" w:line="360" w:lineRule="atLeast"/>
                    <w:rPr>
                      <w:rFonts w:ascii="Verdana" w:hAnsi="Verdana"/>
                      <w:color w:val="000000"/>
                    </w:rPr>
                  </w:pPr>
                  <w:r>
                    <w:rPr>
                      <w:rFonts w:ascii="Arial" w:hAnsi="Arial"/>
                      <w:color w:val="000000"/>
                      <w:sz w:val="18"/>
                      <w:szCs w:val="18"/>
                    </w:rPr>
                    <w:t>Lynsey Addario in </w:t>
                  </w:r>
                  <w:r>
                    <w:rPr>
                      <w:rStyle w:val="Emphasis"/>
                      <w:rFonts w:ascii="Arial" w:hAnsi="Arial"/>
                      <w:color w:val="000000"/>
                      <w:sz w:val="18"/>
                      <w:szCs w:val="18"/>
                    </w:rPr>
                    <w:t>The Atlantic</w:t>
                  </w:r>
                  <w:r>
                    <w:rPr>
                      <w:rFonts w:ascii="Arial" w:hAnsi="Arial"/>
                      <w:color w:val="000000"/>
                      <w:sz w:val="18"/>
                      <w:szCs w:val="18"/>
                    </w:rPr>
                    <w:t> </w:t>
                  </w:r>
                  <w:hyperlink r:id="rId29" w:tgtFrame="_blank" w:history="1">
                    <w:r>
                      <w:rPr>
                        <w:rStyle w:val="Hyperlink"/>
                        <w:rFonts w:ascii="Arial" w:hAnsi="Arial"/>
                        <w:b/>
                        <w:bCs/>
                        <w:color w:val="4C6AA2"/>
                        <w:sz w:val="18"/>
                        <w:szCs w:val="18"/>
                      </w:rPr>
                      <w:t>reflects</w:t>
                    </w:r>
                  </w:hyperlink>
                  <w:r>
                    <w:rPr>
                      <w:rFonts w:ascii="Arial" w:hAnsi="Arial"/>
                      <w:color w:val="000000"/>
                      <w:sz w:val="18"/>
                      <w:szCs w:val="18"/>
                    </w:rPr>
                    <w:t> on the catastrophic future for women in Afghanistan, expressing the fear felt for the future of work and education of Afghani women following the takeover of Kabul.</w:t>
                  </w:r>
                </w:p>
                <w:p w14:paraId="144E2389" w14:textId="77777777" w:rsidR="00D5655D" w:rsidRDefault="00D5655D" w:rsidP="00D5655D">
                  <w:pPr>
                    <w:numPr>
                      <w:ilvl w:val="0"/>
                      <w:numId w:val="41"/>
                    </w:numPr>
                    <w:spacing w:before="100" w:beforeAutospacing="1" w:after="75" w:line="360" w:lineRule="atLeast"/>
                    <w:rPr>
                      <w:rFonts w:ascii="Verdana" w:hAnsi="Verdana"/>
                      <w:color w:val="000000"/>
                    </w:rPr>
                  </w:pPr>
                  <w:r>
                    <w:rPr>
                      <w:rStyle w:val="Emphasis"/>
                      <w:rFonts w:ascii="Arial" w:hAnsi="Arial"/>
                      <w:color w:val="000000"/>
                      <w:sz w:val="18"/>
                      <w:szCs w:val="18"/>
                    </w:rPr>
                    <w:t>Time Magazine’s</w:t>
                  </w:r>
                  <w:r>
                    <w:rPr>
                      <w:rFonts w:ascii="Arial" w:hAnsi="Arial"/>
                      <w:color w:val="000000"/>
                      <w:sz w:val="18"/>
                      <w:szCs w:val="18"/>
                    </w:rPr>
                    <w:t> Eileen Ng </w:t>
                  </w:r>
                  <w:hyperlink r:id="rId30" w:tgtFrame="_blank" w:history="1">
                    <w:r>
                      <w:rPr>
                        <w:rStyle w:val="Hyperlink"/>
                        <w:rFonts w:ascii="Arial" w:hAnsi="Arial"/>
                        <w:b/>
                        <w:bCs/>
                        <w:color w:val="4C6AA2"/>
                        <w:sz w:val="18"/>
                        <w:szCs w:val="18"/>
                      </w:rPr>
                      <w:t>comments</w:t>
                    </w:r>
                  </w:hyperlink>
                  <w:r>
                    <w:rPr>
                      <w:rFonts w:ascii="Arial" w:hAnsi="Arial"/>
                      <w:color w:val="000000"/>
                      <w:sz w:val="18"/>
                      <w:szCs w:val="18"/>
                    </w:rPr>
                    <w:t> on the political crisis in Malaysia caused by the resignation of Prime Minister Muhyiddin Yassin, against a backdrop of skyrocketing COVID-19 cases.</w:t>
                  </w:r>
                </w:p>
              </w:tc>
            </w:tr>
          </w:tbl>
          <w:p w14:paraId="24433F3D" w14:textId="77777777" w:rsidR="00D5655D" w:rsidRDefault="00D5655D">
            <w:pPr>
              <w:rPr>
                <w:rFonts w:ascii="Times" w:hAnsi="Times"/>
                <w:color w:val="000000"/>
                <w:sz w:val="27"/>
                <w:szCs w:val="27"/>
              </w:rPr>
            </w:pPr>
          </w:p>
        </w:tc>
      </w:tr>
    </w:tbl>
    <w:p w14:paraId="549D73B7"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C6D10A8" w14:textId="77777777" w:rsidTr="00D5655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655D" w14:paraId="6EAA68B1" w14:textId="77777777">
              <w:tc>
                <w:tcPr>
                  <w:tcW w:w="0" w:type="auto"/>
                  <w:vAlign w:val="center"/>
                  <w:hideMark/>
                </w:tcPr>
                <w:p w14:paraId="376D1424" w14:textId="77777777" w:rsidR="00D5655D" w:rsidRDefault="00D5655D"/>
              </w:tc>
            </w:tr>
          </w:tbl>
          <w:p w14:paraId="1A7F304F" w14:textId="77777777" w:rsidR="00D5655D" w:rsidRDefault="00D5655D">
            <w:pPr>
              <w:rPr>
                <w:rFonts w:ascii="Times" w:hAnsi="Times"/>
                <w:color w:val="000000"/>
                <w:sz w:val="27"/>
                <w:szCs w:val="27"/>
              </w:rPr>
            </w:pPr>
          </w:p>
        </w:tc>
      </w:tr>
    </w:tbl>
    <w:p w14:paraId="1F24BB39"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1F33B08" w14:textId="77777777" w:rsidTr="00D5655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0565049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655D" w14:paraId="3446434F" w14:textId="77777777">
                    <w:tc>
                      <w:tcPr>
                        <w:tcW w:w="0" w:type="auto"/>
                        <w:shd w:val="clear" w:color="auto" w:fill="4B6AA2"/>
                        <w:tcMar>
                          <w:top w:w="270" w:type="dxa"/>
                          <w:left w:w="270" w:type="dxa"/>
                          <w:bottom w:w="270" w:type="dxa"/>
                          <w:right w:w="270" w:type="dxa"/>
                        </w:tcMar>
                        <w:hideMark/>
                      </w:tcPr>
                      <w:p w14:paraId="5F2F4A67" w14:textId="77777777" w:rsidR="00D5655D" w:rsidRDefault="00D5655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06910B23" w14:textId="77777777" w:rsidR="00D5655D" w:rsidRDefault="00D5655D">
                  <w:pPr>
                    <w:rPr>
                      <w:rFonts w:ascii="Times New Roman" w:hAnsi="Times New Roman"/>
                    </w:rPr>
                  </w:pPr>
                </w:p>
              </w:tc>
            </w:tr>
          </w:tbl>
          <w:p w14:paraId="0F6E34FB" w14:textId="77777777" w:rsidR="00D5655D" w:rsidRDefault="00D5655D">
            <w:pPr>
              <w:rPr>
                <w:rFonts w:ascii="Times" w:hAnsi="Times"/>
                <w:color w:val="000000"/>
                <w:sz w:val="27"/>
                <w:szCs w:val="27"/>
              </w:rPr>
            </w:pPr>
          </w:p>
        </w:tc>
      </w:tr>
    </w:tbl>
    <w:p w14:paraId="3B2C5E13"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54020882" w14:textId="77777777" w:rsidTr="00D5655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655D" w14:paraId="1CB2EC23" w14:textId="77777777">
              <w:tc>
                <w:tcPr>
                  <w:tcW w:w="0" w:type="auto"/>
                  <w:tcMar>
                    <w:top w:w="0" w:type="dxa"/>
                    <w:left w:w="270" w:type="dxa"/>
                    <w:bottom w:w="135" w:type="dxa"/>
                    <w:right w:w="270" w:type="dxa"/>
                  </w:tcMar>
                  <w:hideMark/>
                </w:tcPr>
                <w:p w14:paraId="3021D346" w14:textId="77777777" w:rsidR="00D5655D" w:rsidRDefault="00D5655D">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1"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1719CE0A" w14:textId="77777777" w:rsidR="00D5655D" w:rsidRDefault="00D5655D">
            <w:pPr>
              <w:rPr>
                <w:rFonts w:ascii="Times" w:hAnsi="Times"/>
                <w:color w:val="000000"/>
                <w:sz w:val="27"/>
                <w:szCs w:val="27"/>
              </w:rPr>
            </w:pPr>
          </w:p>
        </w:tc>
      </w:tr>
    </w:tbl>
    <w:p w14:paraId="6D0D49E0" w14:textId="77777777" w:rsidR="00D5655D" w:rsidRDefault="00D5655D" w:rsidP="00D5655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655D" w14:paraId="1A0B4691" w14:textId="77777777" w:rsidTr="00D5655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655D" w14:paraId="4906C799" w14:textId="77777777">
              <w:tc>
                <w:tcPr>
                  <w:tcW w:w="0" w:type="auto"/>
                  <w:vAlign w:val="center"/>
                  <w:hideMark/>
                </w:tcPr>
                <w:p w14:paraId="31D810BC" w14:textId="77777777" w:rsidR="00D5655D" w:rsidRDefault="00D5655D"/>
              </w:tc>
            </w:tr>
          </w:tbl>
          <w:p w14:paraId="2424277A" w14:textId="77777777" w:rsidR="00D5655D" w:rsidRDefault="00D5655D">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00000003" w:usb1="00000000" w:usb2="00000000" w:usb3="00000000" w:csb0="00000001" w:csb1="00000000"/>
  </w:font>
  <w:font w:name="Times">
    <w:altName w:val="Times"/>
    <w:panose1 w:val="00000500000000020000"/>
    <w:charset w:val="00"/>
    <w:family w:val="auto"/>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338E7"/>
    <w:multiLevelType w:val="multilevel"/>
    <w:tmpl w:val="8770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210DB5"/>
    <w:multiLevelType w:val="multilevel"/>
    <w:tmpl w:val="1AC2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B601E"/>
    <w:multiLevelType w:val="multilevel"/>
    <w:tmpl w:val="40EC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16"/>
  </w:num>
  <w:num w:numId="4">
    <w:abstractNumId w:val="14"/>
  </w:num>
  <w:num w:numId="5">
    <w:abstractNumId w:val="4"/>
  </w:num>
  <w:num w:numId="6">
    <w:abstractNumId w:val="17"/>
  </w:num>
  <w:num w:numId="7">
    <w:abstractNumId w:val="18"/>
  </w:num>
  <w:num w:numId="8">
    <w:abstractNumId w:val="8"/>
  </w:num>
  <w:num w:numId="9">
    <w:abstractNumId w:val="23"/>
  </w:num>
  <w:num w:numId="10">
    <w:abstractNumId w:val="9"/>
  </w:num>
  <w:num w:numId="11">
    <w:abstractNumId w:val="12"/>
  </w:num>
  <w:num w:numId="12">
    <w:abstractNumId w:val="31"/>
  </w:num>
  <w:num w:numId="13">
    <w:abstractNumId w:val="6"/>
  </w:num>
  <w:num w:numId="14">
    <w:abstractNumId w:val="33"/>
  </w:num>
  <w:num w:numId="15">
    <w:abstractNumId w:val="0"/>
  </w:num>
  <w:num w:numId="16">
    <w:abstractNumId w:val="21"/>
  </w:num>
  <w:num w:numId="17">
    <w:abstractNumId w:val="37"/>
  </w:num>
  <w:num w:numId="18">
    <w:abstractNumId w:val="25"/>
  </w:num>
  <w:num w:numId="19">
    <w:abstractNumId w:val="1"/>
  </w:num>
  <w:num w:numId="20">
    <w:abstractNumId w:val="30"/>
  </w:num>
  <w:num w:numId="21">
    <w:abstractNumId w:val="20"/>
  </w:num>
  <w:num w:numId="22">
    <w:abstractNumId w:val="29"/>
  </w:num>
  <w:num w:numId="23">
    <w:abstractNumId w:val="5"/>
  </w:num>
  <w:num w:numId="24">
    <w:abstractNumId w:val="24"/>
  </w:num>
  <w:num w:numId="25">
    <w:abstractNumId w:val="22"/>
  </w:num>
  <w:num w:numId="26">
    <w:abstractNumId w:val="3"/>
  </w:num>
  <w:num w:numId="27">
    <w:abstractNumId w:val="11"/>
  </w:num>
  <w:num w:numId="28">
    <w:abstractNumId w:val="13"/>
  </w:num>
  <w:num w:numId="29">
    <w:abstractNumId w:val="34"/>
  </w:num>
  <w:num w:numId="30">
    <w:abstractNumId w:val="27"/>
  </w:num>
  <w:num w:numId="31">
    <w:abstractNumId w:val="36"/>
  </w:num>
  <w:num w:numId="32">
    <w:abstractNumId w:val="10"/>
  </w:num>
  <w:num w:numId="33">
    <w:abstractNumId w:val="40"/>
  </w:num>
  <w:num w:numId="34">
    <w:abstractNumId w:val="26"/>
  </w:num>
  <w:num w:numId="35">
    <w:abstractNumId w:val="2"/>
  </w:num>
  <w:num w:numId="36">
    <w:abstractNumId w:val="38"/>
  </w:num>
  <w:num w:numId="37">
    <w:abstractNumId w:val="19"/>
  </w:num>
  <w:num w:numId="38">
    <w:abstractNumId w:val="15"/>
  </w:num>
  <w:num w:numId="39">
    <w:abstractNumId w:val="28"/>
  </w:num>
  <w:num w:numId="40">
    <w:abstractNumId w:val="3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2D2B26"/>
    <w:rsid w:val="003127A5"/>
    <w:rsid w:val="003C61A8"/>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5655D"/>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234611">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146360648">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un.org/en/story/2021/08/1097362" TargetMode="External"/><Relationship Id="rId18" Type="http://schemas.openxmlformats.org/officeDocument/2006/relationships/hyperlink" Target="https://www.lowyinstitute.org/publications/australia-and-growing-reach-china-s-military" TargetMode="External"/><Relationship Id="rId26" Type="http://schemas.openxmlformats.org/officeDocument/2006/relationships/hyperlink" Target="https://www.abc.net.au/news/2021-08-04/north-korea-feeds-war-rations-to-the-poor/100347846" TargetMode="External"/><Relationship Id="rId3" Type="http://schemas.openxmlformats.org/officeDocument/2006/relationships/settings" Target="settings.xml"/><Relationship Id="rId21" Type="http://schemas.openxmlformats.org/officeDocument/2006/relationships/hyperlink" Target="https://www.aspistrategist.org.au/pax-americana-died-in-kabul/" TargetMode="External"/><Relationship Id="rId7" Type="http://schemas.openxmlformats.org/officeDocument/2006/relationships/image" Target="media/image3.jpeg"/><Relationship Id="rId12" Type="http://schemas.openxmlformats.org/officeDocument/2006/relationships/hyperlink" Target="https://www.youtube.com/watch?v=-LgswD4QveU" TargetMode="External"/><Relationship Id="rId17" Type="http://schemas.openxmlformats.org/officeDocument/2006/relationships/image" Target="media/image5.jpeg"/><Relationship Id="rId25" Type="http://schemas.openxmlformats.org/officeDocument/2006/relationships/hyperlink" Target="https://nara.getarchive.net/media/the-russian-aircraft-carrier-admiral-kuznetsov-underway-in-the-mediterranean-02fff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nsplash.com/@mattpalmer" TargetMode="External"/><Relationship Id="rId20" Type="http://schemas.openxmlformats.org/officeDocument/2006/relationships/image" Target="media/image6.jpeg"/><Relationship Id="rId29" Type="http://schemas.openxmlformats.org/officeDocument/2006/relationships/hyperlink" Target="https://www.theatlantic.com/international/archive/2021/08/the-talibans-return-is-awful-for-women-in-afghanistan/61976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carnegieendowment.org/2021/07/21/less-than-full-deck-russia-s-economic-influence-in-mediterranean-pub-84973"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LgswD4QveU" TargetMode="External"/><Relationship Id="rId23" Type="http://schemas.openxmlformats.org/officeDocument/2006/relationships/image" Target="media/image7.jpeg"/><Relationship Id="rId28" Type="http://schemas.openxmlformats.org/officeDocument/2006/relationships/hyperlink" Target="https://www.bloomberg.com/news/articles/2021-08-17/peru-s-foreign-affairs-minister-resigns-in-blow-to-castillo" TargetMode="External"/><Relationship Id="rId10" Type="http://schemas.openxmlformats.org/officeDocument/2006/relationships/hyperlink" Target="https://www.whitlam.org/publications/2021/8/11/the-future-of-australian-foreign-policy-toward-afghanistan-afghan-perspectives" TargetMode="External"/><Relationship Id="rId19" Type="http://schemas.openxmlformats.org/officeDocument/2006/relationships/hyperlink" Target="https://www.flickr.com/photos/atkinson000/" TargetMode="External"/><Relationship Id="rId31" Type="http://schemas.openxmlformats.org/officeDocument/2006/relationships/hyperlink" Target="mailto:aiianswletters@gmail.com" TargetMode="External"/><Relationship Id="rId4" Type="http://schemas.openxmlformats.org/officeDocument/2006/relationships/webSettings" Target="webSettings.xml"/><Relationship Id="rId9" Type="http://schemas.openxmlformats.org/officeDocument/2006/relationships/hyperlink" Target="https://www.internationalaffairs.org.au/australianoutlook/afghanistan-chinas-critical-jigsaw-piece/" TargetMode="External"/><Relationship Id="rId14" Type="http://schemas.openxmlformats.org/officeDocument/2006/relationships/hyperlink" Target="https://www.eastasiaforum.org/2021/08/09/europes-carbon-emissions-plan-risks-more-damage-to-global-trade-regime/" TargetMode="External"/><Relationship Id="rId22" Type="http://schemas.openxmlformats.org/officeDocument/2006/relationships/hyperlink" Target="https://unsplash.com/@afgprogrammer" TargetMode="External"/><Relationship Id="rId27" Type="http://schemas.openxmlformats.org/officeDocument/2006/relationships/hyperlink" Target="https://www.afr.com/world/asia/china-holds-assault-drills-near-taiwan-after-provocations-20210817-p58jkt" TargetMode="External"/><Relationship Id="rId30" Type="http://schemas.openxmlformats.org/officeDocument/2006/relationships/hyperlink" Target="https://time.com/6090584/malaysias-prime-minister-resigns/" TargetMode="External"/><Relationship Id="rId8" Type="http://schemas.openxmlformats.org/officeDocument/2006/relationships/hyperlink" Target="https://www.internationalaffairs.org.au/australianoutlook/afghanistan-chinas-critical-jigsaw-pi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2021-08-21T01:38:00Z</dcterms:created>
  <dcterms:modified xsi:type="dcterms:W3CDTF">2021-08-21T01:38:00Z</dcterms:modified>
</cp:coreProperties>
</file>