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198" w:type="dxa"/>
        <w:jc w:val="center"/>
        <w:tblCellMar>
          <w:left w:w="0" w:type="dxa"/>
          <w:right w:w="0" w:type="dxa"/>
        </w:tblCellMar>
        <w:tblLook w:val="04A0" w:firstRow="1" w:lastRow="0" w:firstColumn="1" w:lastColumn="0" w:noHBand="0" w:noVBand="1"/>
      </w:tblPr>
      <w:tblGrid>
        <w:gridCol w:w="10198"/>
      </w:tblGrid>
      <w:tr w:rsidR="0014417B" w14:paraId="0CF4CC68" w14:textId="77777777" w:rsidTr="00B41ADD">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198"/>
            </w:tblGrid>
            <w:tr w:rsidR="002D2B26" w14:paraId="50FF716E" w14:textId="77777777" w:rsidTr="002D2B2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2D2B26" w14:paraId="1F809B34" w14:textId="77777777">
                    <w:tc>
                      <w:tcPr>
                        <w:tcW w:w="0" w:type="auto"/>
                        <w:tcMar>
                          <w:top w:w="0" w:type="dxa"/>
                          <w:left w:w="135" w:type="dxa"/>
                          <w:bottom w:w="0" w:type="dxa"/>
                          <w:right w:w="135" w:type="dxa"/>
                        </w:tcMar>
                        <w:hideMark/>
                      </w:tcPr>
                      <w:p w14:paraId="47EB0DE3" w14:textId="3567DBB7" w:rsidR="002D2B26" w:rsidRDefault="002D2B26" w:rsidP="002D2B26">
                        <w:pPr>
                          <w:jc w:val="center"/>
                          <w:rPr>
                            <w:rFonts w:eastAsia="Times New Roman"/>
                          </w:rP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2BD61101" wp14:editId="220859C0">
                              <wp:extent cx="6475730" cy="142621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5730" cy="1426210"/>
                                      </a:xfrm>
                                      <a:prstGeom prst="rect">
                                        <a:avLst/>
                                      </a:prstGeom>
                                      <a:noFill/>
                                      <a:ln>
                                        <a:noFill/>
                                      </a:ln>
                                    </pic:spPr>
                                  </pic:pic>
                                </a:graphicData>
                              </a:graphic>
                            </wp:inline>
                          </w:drawing>
                        </w:r>
                        <w:r>
                          <w:fldChar w:fldCharType="end"/>
                        </w:r>
                      </w:p>
                    </w:tc>
                  </w:tr>
                </w:tbl>
                <w:p w14:paraId="23CED649" w14:textId="77777777" w:rsidR="002D2B26" w:rsidRDefault="002D2B26" w:rsidP="002D2B26"/>
              </w:tc>
            </w:tr>
          </w:tbl>
          <w:p w14:paraId="72AF6AAA"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70A332B2" w14:textId="77777777" w:rsidTr="002D2B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D2B26" w14:paraId="504EE76D" w14:textId="77777777">
                    <w:tc>
                      <w:tcPr>
                        <w:tcW w:w="0" w:type="auto"/>
                        <w:tcMar>
                          <w:top w:w="0" w:type="dxa"/>
                          <w:left w:w="270" w:type="dxa"/>
                          <w:bottom w:w="135" w:type="dxa"/>
                          <w:right w:w="270" w:type="dxa"/>
                        </w:tcMar>
                        <w:hideMark/>
                      </w:tcPr>
                      <w:p w14:paraId="4E9BF691" w14:textId="77777777" w:rsidR="002D2B26" w:rsidRDefault="002D2B26" w:rsidP="002D2B26">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47 of:</w:t>
                        </w:r>
                      </w:p>
                    </w:tc>
                  </w:tr>
                </w:tbl>
                <w:p w14:paraId="7E1116C3" w14:textId="77777777" w:rsidR="002D2B26" w:rsidRDefault="002D2B26" w:rsidP="002D2B26">
                  <w:pPr>
                    <w:rPr>
                      <w:rFonts w:ascii="Times New Roman" w:hAnsi="Times New Roman"/>
                    </w:rPr>
                  </w:pPr>
                </w:p>
              </w:tc>
            </w:tr>
          </w:tbl>
          <w:p w14:paraId="3FDCBA3E"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581DFD2F" w14:textId="77777777" w:rsidTr="002D2B26">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D2B26" w14:paraId="1D6E04D1" w14:textId="77777777">
                    <w:tc>
                      <w:tcPr>
                        <w:tcW w:w="0" w:type="auto"/>
                        <w:hideMark/>
                      </w:tcPr>
                      <w:p w14:paraId="11E1C5CD" w14:textId="7CA12161" w:rsidR="002D2B26" w:rsidRDefault="002D2B26" w:rsidP="002D2B26">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4E570EEE" wp14:editId="55641C5E">
                              <wp:extent cx="6475730" cy="3630295"/>
                              <wp:effectExtent l="0" t="0" r="127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0295"/>
                                      </a:xfrm>
                                      <a:prstGeom prst="rect">
                                        <a:avLst/>
                                      </a:prstGeom>
                                      <a:noFill/>
                                      <a:ln>
                                        <a:noFill/>
                                      </a:ln>
                                    </pic:spPr>
                                  </pic:pic>
                                </a:graphicData>
                              </a:graphic>
                            </wp:inline>
                          </w:drawing>
                        </w:r>
                        <w:r>
                          <w:fldChar w:fldCharType="end"/>
                        </w:r>
                      </w:p>
                    </w:tc>
                  </w:tr>
                </w:tbl>
                <w:p w14:paraId="20BB9A5F" w14:textId="77777777" w:rsidR="002D2B26" w:rsidRDefault="002D2B26" w:rsidP="002D2B26"/>
              </w:tc>
            </w:tr>
          </w:tbl>
          <w:p w14:paraId="1186E9A4"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62F5B722" w14:textId="77777777" w:rsidTr="002D2B26">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2D2B26" w14:paraId="340D0726" w14:textId="77777777">
                    <w:tc>
                      <w:tcPr>
                        <w:tcW w:w="0" w:type="auto"/>
                        <w:vAlign w:val="center"/>
                        <w:hideMark/>
                      </w:tcPr>
                      <w:p w14:paraId="7FBDEBD3" w14:textId="77777777" w:rsidR="002D2B26" w:rsidRDefault="002D2B26" w:rsidP="002D2B26"/>
                    </w:tc>
                  </w:tr>
                </w:tbl>
                <w:p w14:paraId="72D7FC44" w14:textId="77777777" w:rsidR="002D2B26" w:rsidRDefault="002D2B26" w:rsidP="002D2B26"/>
              </w:tc>
            </w:tr>
          </w:tbl>
          <w:p w14:paraId="077F8C11"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4BD6C1AB" w14:textId="77777777" w:rsidTr="002D2B26">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D2B26" w14:paraId="05C5C6BB"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2D2B26" w14:paraId="325FE04D" w14:textId="77777777">
                          <w:tc>
                            <w:tcPr>
                              <w:tcW w:w="0" w:type="auto"/>
                              <w:shd w:val="clear" w:color="auto" w:fill="4B6AA2"/>
                              <w:tcMar>
                                <w:top w:w="270" w:type="dxa"/>
                                <w:left w:w="270" w:type="dxa"/>
                                <w:bottom w:w="270" w:type="dxa"/>
                                <w:right w:w="270" w:type="dxa"/>
                              </w:tcMar>
                              <w:hideMark/>
                            </w:tcPr>
                            <w:p w14:paraId="432D0D31" w14:textId="77777777" w:rsidR="002D2B26" w:rsidRDefault="002D2B26" w:rsidP="002D2B26">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232CB919" w14:textId="77777777" w:rsidR="002D2B26" w:rsidRDefault="002D2B26" w:rsidP="002D2B26">
                        <w:pPr>
                          <w:rPr>
                            <w:rFonts w:ascii="Times New Roman" w:hAnsi="Times New Roman"/>
                          </w:rPr>
                        </w:pPr>
                      </w:p>
                    </w:tc>
                  </w:tr>
                </w:tbl>
                <w:p w14:paraId="0F65B4D3" w14:textId="77777777" w:rsidR="002D2B26" w:rsidRDefault="002D2B26" w:rsidP="002D2B26"/>
              </w:tc>
            </w:tr>
          </w:tbl>
          <w:p w14:paraId="08D08DBF"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79D50D25" w14:textId="77777777" w:rsidTr="002D2B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D2B26" w14:paraId="34C3D179" w14:textId="77777777">
                    <w:tc>
                      <w:tcPr>
                        <w:tcW w:w="0" w:type="auto"/>
                        <w:tcMar>
                          <w:top w:w="0" w:type="dxa"/>
                          <w:left w:w="270" w:type="dxa"/>
                          <w:bottom w:w="135" w:type="dxa"/>
                          <w:right w:w="270" w:type="dxa"/>
                        </w:tcMar>
                        <w:hideMark/>
                      </w:tcPr>
                      <w:p w14:paraId="43DA9CF2" w14:textId="77777777" w:rsidR="002D2B26" w:rsidRDefault="002D2B26" w:rsidP="002D2B26">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our Councillors examine climate finance, the US-China relationship and Chinese diplomats and social media.</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5747D577" w14:textId="77777777" w:rsidR="002D2B26" w:rsidRDefault="002D2B26" w:rsidP="002D2B26">
                  <w:pPr>
                    <w:rPr>
                      <w:rFonts w:ascii="Times New Roman" w:hAnsi="Times New Roman"/>
                    </w:rPr>
                  </w:pPr>
                </w:p>
              </w:tc>
            </w:tr>
          </w:tbl>
          <w:p w14:paraId="7D663940"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07A3966A" w14:textId="77777777" w:rsidTr="002D2B26">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2D2B26" w14:paraId="421D43FD" w14:textId="77777777">
                    <w:tc>
                      <w:tcPr>
                        <w:tcW w:w="0" w:type="auto"/>
                        <w:vAlign w:val="center"/>
                        <w:hideMark/>
                      </w:tcPr>
                      <w:p w14:paraId="55AF5358" w14:textId="77777777" w:rsidR="002D2B26" w:rsidRDefault="002D2B26" w:rsidP="002D2B26"/>
                    </w:tc>
                  </w:tr>
                </w:tbl>
                <w:p w14:paraId="77C625C3" w14:textId="77777777" w:rsidR="002D2B26" w:rsidRDefault="002D2B26" w:rsidP="002D2B26"/>
              </w:tc>
            </w:tr>
          </w:tbl>
          <w:p w14:paraId="29CE1BA1"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6D604B9B" w14:textId="77777777" w:rsidTr="002D2B26">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2D2B26" w14:paraId="12757A95" w14:textId="77777777">
                    <w:tc>
                      <w:tcPr>
                        <w:tcW w:w="0" w:type="auto"/>
                        <w:tcMar>
                          <w:top w:w="0" w:type="dxa"/>
                          <w:left w:w="135" w:type="dxa"/>
                          <w:bottom w:w="135" w:type="dxa"/>
                          <w:right w:w="135" w:type="dxa"/>
                        </w:tcMar>
                        <w:hideMark/>
                      </w:tcPr>
                      <w:p w14:paraId="6306AF07" w14:textId="291CA2FC" w:rsidR="002D2B26" w:rsidRDefault="002D2B26" w:rsidP="002D2B26">
                        <w:r>
                          <w:lastRenderedPageBreak/>
                          <w:fldChar w:fldCharType="begin"/>
                        </w:r>
                        <w:r>
                          <w:instrText xml:space="preserve"> INCLUDEPICTURE "https://mcusercontent.com/0e9feb1606f1b4129a8b65828/_compresseds/b3e4b0bc-a18d-0a06-dcf2-0cde60008f5e.jpg" \* MERGEFORMATINET </w:instrText>
                        </w:r>
                        <w:r>
                          <w:fldChar w:fldCharType="separate"/>
                        </w:r>
                        <w:r>
                          <w:rPr>
                            <w:noProof/>
                          </w:rPr>
                          <w:drawing>
                            <wp:inline distT="0" distB="0" distL="0" distR="0" wp14:anchorId="7CE4A9CF" wp14:editId="76229E37">
                              <wp:extent cx="6475730" cy="4316730"/>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5730" cy="4316730"/>
                                      </a:xfrm>
                                      <a:prstGeom prst="rect">
                                        <a:avLst/>
                                      </a:prstGeom>
                                      <a:noFill/>
                                      <a:ln>
                                        <a:noFill/>
                                      </a:ln>
                                    </pic:spPr>
                                  </pic:pic>
                                </a:graphicData>
                              </a:graphic>
                            </wp:inline>
                          </w:drawing>
                        </w:r>
                        <w:r>
                          <w:fldChar w:fldCharType="end"/>
                        </w:r>
                      </w:p>
                    </w:tc>
                  </w:tr>
                  <w:tr w:rsidR="002D2B26" w14:paraId="6D32D311" w14:textId="77777777">
                    <w:tc>
                      <w:tcPr>
                        <w:tcW w:w="8445" w:type="dxa"/>
                        <w:tcMar>
                          <w:top w:w="0" w:type="dxa"/>
                          <w:left w:w="135" w:type="dxa"/>
                          <w:bottom w:w="0" w:type="dxa"/>
                          <w:right w:w="135" w:type="dxa"/>
                        </w:tcMar>
                        <w:hideMark/>
                      </w:tcPr>
                      <w:p w14:paraId="3FEC7434" w14:textId="77777777" w:rsidR="002D2B26" w:rsidRDefault="002D2B26" w:rsidP="002D2B26">
                        <w:pPr>
                          <w:pStyle w:val="NormalWeb"/>
                          <w:spacing w:before="150" w:beforeAutospacing="0" w:after="150" w:afterAutospacing="0" w:line="300" w:lineRule="atLeast"/>
                          <w:rPr>
                            <w:rFonts w:ascii="Verdana" w:hAnsi="Verdana"/>
                            <w:color w:val="000000"/>
                          </w:rPr>
                        </w:pPr>
                        <w:hyperlink r:id="rId8" w:tgtFrame="_blank" w:history="1">
                          <w:r>
                            <w:rPr>
                              <w:rStyle w:val="Hyperlink"/>
                              <w:rFonts w:ascii="Helvetica Neue" w:hAnsi="Helvetica Neue"/>
                              <w:b/>
                              <w:bCs/>
                              <w:color w:val="4C6AA2"/>
                              <w:sz w:val="30"/>
                              <w:szCs w:val="30"/>
                            </w:rPr>
                            <w:t>Rich Countries Need to do More on Climate Finance</w:t>
                          </w:r>
                        </w:hyperlink>
                        <w:r>
                          <w:rPr>
                            <w:rFonts w:ascii="Verdana" w:hAnsi="Verdana"/>
                            <w:color w:val="000000"/>
                          </w:rPr>
                          <w:br/>
                        </w:r>
                        <w:r>
                          <w:rPr>
                            <w:rFonts w:ascii="Verdana" w:hAnsi="Verdana"/>
                            <w:color w:val="000000"/>
                          </w:rPr>
                          <w:br/>
                        </w:r>
                        <w:r>
                          <w:rPr>
                            <w:rFonts w:ascii="Helvetica Neue" w:hAnsi="Helvetica Neue"/>
                            <w:color w:val="000000"/>
                            <w:sz w:val="18"/>
                            <w:szCs w:val="18"/>
                          </w:rPr>
                          <w:t>Venice in some ways is a crude symbol for climate change. It is a city that has been wrestling with the effect of rising sea levels for longer than most. Earlier this month the city played host to the meeting of G20 Finance Ministers, seen as a key summit for climate finance policy. However, </w:t>
                        </w:r>
                        <w:hyperlink r:id="rId9" w:tgtFrame="_blank" w:history="1">
                          <w:r>
                            <w:rPr>
                              <w:rStyle w:val="Hyperlink"/>
                              <w:rFonts w:ascii="Helvetica Neue" w:hAnsi="Helvetica Neue"/>
                              <w:b/>
                              <w:bCs/>
                              <w:color w:val="4C6AA2"/>
                              <w:sz w:val="18"/>
                              <w:szCs w:val="18"/>
                            </w:rPr>
                            <w:t>notably absent</w:t>
                          </w:r>
                        </w:hyperlink>
                        <w:r>
                          <w:rPr>
                            <w:rFonts w:ascii="Helvetica Neue" w:hAnsi="Helvetica Neue"/>
                            <w:color w:val="000000"/>
                            <w:sz w:val="18"/>
                            <w:szCs w:val="18"/>
                          </w:rPr>
                          <w:t> from the conference were new commitments to increase the pool of climate finance available to assist developing countries in mitigating and adapting to climate change. Climate finance is shaping up to be a defining issue for COP26, which will convene in Glasgow in November. Last week nearly 100 developing countries </w:t>
                        </w:r>
                        <w:hyperlink r:id="rId10" w:tgtFrame="_blank" w:history="1">
                          <w:r>
                            <w:rPr>
                              <w:rStyle w:val="Hyperlink"/>
                              <w:rFonts w:ascii="Helvetica Neue" w:hAnsi="Helvetica Neue"/>
                              <w:b/>
                              <w:bCs/>
                              <w:color w:val="4C6AA2"/>
                              <w:sz w:val="18"/>
                              <w:szCs w:val="18"/>
                            </w:rPr>
                            <w:t>endorsed</w:t>
                          </w:r>
                        </w:hyperlink>
                        <w:r>
                          <w:rPr>
                            <w:rFonts w:ascii="Helvetica Neue" w:hAnsi="Helvetica Neue"/>
                            <w:color w:val="000000"/>
                            <w:sz w:val="18"/>
                            <w:szCs w:val="18"/>
                          </w:rPr>
                          <w:t> a five-point plan for COP26, highlighting their key negotiating priorities. Amongst them is demand for an unequivocal commitment from developed countries to deliver $100 billion per year in climate finance support. That number is not new, it has been around since before the disastrous Copenhagen climate conference in 2009. Neither is it a particularly large sum when you consider the G20 has </w:t>
                        </w:r>
                        <w:hyperlink r:id="rId11" w:tgtFrame="_blank" w:history="1">
                          <w:r>
                            <w:rPr>
                              <w:rStyle w:val="Hyperlink"/>
                              <w:rFonts w:ascii="Helvetica Neue" w:hAnsi="Helvetica Neue"/>
                              <w:b/>
                              <w:bCs/>
                              <w:color w:val="4C6AA2"/>
                              <w:sz w:val="18"/>
                              <w:szCs w:val="18"/>
                            </w:rPr>
                            <w:t>spent $3.4 trillion</w:t>
                          </w:r>
                        </w:hyperlink>
                        <w:r>
                          <w:rPr>
                            <w:rFonts w:ascii="Helvetica Neue" w:hAnsi="Helvetica Neue"/>
                            <w:color w:val="000000"/>
                            <w:sz w:val="18"/>
                            <w:szCs w:val="18"/>
                          </w:rPr>
                          <w:t> subsidising fossil fuels since 2015. Expect both numbers to get much more attention between now and November.</w:t>
                        </w:r>
                        <w:r>
                          <w:rPr>
                            <w:rFonts w:ascii="Verdana" w:hAnsi="Verdana"/>
                            <w:color w:val="000000"/>
                          </w:rPr>
                          <w:br/>
                        </w:r>
                        <w:r>
                          <w:rPr>
                            <w:rFonts w:ascii="Helvetica Neue" w:hAnsi="Helvetica Neue"/>
                            <w:color w:val="000000"/>
                            <w:sz w:val="17"/>
                            <w:szCs w:val="17"/>
                          </w:rPr>
                          <w:t>Image credit: </w:t>
                        </w:r>
                        <w:hyperlink r:id="rId12" w:tgtFrame="_blank" w:history="1">
                          <w:r>
                            <w:rPr>
                              <w:rStyle w:val="Hyperlink"/>
                              <w:rFonts w:ascii="Helvetica Neue" w:hAnsi="Helvetica Neue"/>
                              <w:b/>
                              <w:bCs/>
                              <w:color w:val="4C6AA2"/>
                              <w:sz w:val="17"/>
                              <w:szCs w:val="17"/>
                            </w:rPr>
                            <w:t xml:space="preserve">Israel </w:t>
                          </w:r>
                          <w:proofErr w:type="spellStart"/>
                          <w:r>
                            <w:rPr>
                              <w:rStyle w:val="Hyperlink"/>
                              <w:rFonts w:ascii="Helvetica Neue" w:hAnsi="Helvetica Neue"/>
                              <w:b/>
                              <w:bCs/>
                              <w:color w:val="4C6AA2"/>
                              <w:sz w:val="17"/>
                              <w:szCs w:val="17"/>
                            </w:rPr>
                            <w:t>Ferrera</w:t>
                          </w:r>
                          <w:proofErr w:type="spellEnd"/>
                        </w:hyperlink>
                      </w:p>
                    </w:tc>
                  </w:tr>
                </w:tbl>
                <w:p w14:paraId="51D82DC2" w14:textId="77777777" w:rsidR="002D2B26" w:rsidRDefault="002D2B26" w:rsidP="002D2B26">
                  <w:pPr>
                    <w:rPr>
                      <w:rFonts w:ascii="Times New Roman" w:hAnsi="Times New Roman"/>
                    </w:rPr>
                  </w:pPr>
                </w:p>
              </w:tc>
            </w:tr>
          </w:tbl>
          <w:p w14:paraId="22417B3D"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4898318A" w14:textId="77777777" w:rsidTr="002D2B26">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2D2B26" w14:paraId="3208EEF5" w14:textId="77777777">
                    <w:tc>
                      <w:tcPr>
                        <w:tcW w:w="0" w:type="auto"/>
                        <w:vAlign w:val="center"/>
                        <w:hideMark/>
                      </w:tcPr>
                      <w:p w14:paraId="45218570" w14:textId="77777777" w:rsidR="002D2B26" w:rsidRDefault="002D2B26" w:rsidP="002D2B26"/>
                    </w:tc>
                  </w:tr>
                </w:tbl>
                <w:p w14:paraId="1BC3FB9B" w14:textId="77777777" w:rsidR="002D2B26" w:rsidRDefault="002D2B26" w:rsidP="002D2B26"/>
              </w:tc>
            </w:tr>
          </w:tbl>
          <w:p w14:paraId="11B158DF"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37969C2C" w14:textId="77777777" w:rsidTr="002D2B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D2B26" w14:paraId="4EE09BB1" w14:textId="77777777">
                    <w:tc>
                      <w:tcPr>
                        <w:tcW w:w="0" w:type="auto"/>
                        <w:tcMar>
                          <w:top w:w="0" w:type="dxa"/>
                          <w:left w:w="270" w:type="dxa"/>
                          <w:bottom w:w="135" w:type="dxa"/>
                          <w:right w:w="270" w:type="dxa"/>
                        </w:tcMar>
                        <w:hideMark/>
                      </w:tcPr>
                      <w:p w14:paraId="5BAB1F67" w14:textId="77777777" w:rsidR="002D2B26" w:rsidRDefault="002D2B26" w:rsidP="002D2B26">
                        <w:pPr>
                          <w:spacing w:line="360" w:lineRule="atLeast"/>
                          <w:rPr>
                            <w:rFonts w:ascii="Verdana" w:hAnsi="Verdana"/>
                            <w:color w:val="222222"/>
                          </w:rPr>
                        </w:pPr>
                        <w:r>
                          <w:rPr>
                            <w:rStyle w:val="Emphasis"/>
                            <w:rFonts w:ascii="Helvetica Neue" w:hAnsi="Helvetica Neue"/>
                            <w:color w:val="222222"/>
                            <w:sz w:val="17"/>
                            <w:szCs w:val="17"/>
                          </w:rPr>
                          <w:t xml:space="preserve">This article was selected by Alex </w:t>
                        </w:r>
                        <w:proofErr w:type="spellStart"/>
                        <w:r>
                          <w:rPr>
                            <w:rStyle w:val="Emphasis"/>
                            <w:rFonts w:ascii="Helvetica Neue" w:hAnsi="Helvetica Neue"/>
                            <w:color w:val="222222"/>
                            <w:sz w:val="17"/>
                            <w:szCs w:val="17"/>
                          </w:rPr>
                          <w:t>McManis</w:t>
                        </w:r>
                        <w:proofErr w:type="spellEnd"/>
                        <w:r>
                          <w:rPr>
                            <w:rStyle w:val="Emphasis"/>
                            <w:rFonts w:ascii="Helvetica Neue" w:hAnsi="Helvetica Neue"/>
                            <w:color w:val="222222"/>
                            <w:sz w:val="17"/>
                            <w:szCs w:val="17"/>
                          </w:rPr>
                          <w:t>. Alex holds a Bachelor of Arts with First Class Honours in Government and International Relations from the University of Sydney. He was the Climate and Energy Security Fellow at Young Australians in International Affairs in 2020. Alex has served on the Council since 2019.</w:t>
                        </w:r>
                      </w:p>
                    </w:tc>
                  </w:tr>
                </w:tbl>
                <w:p w14:paraId="19C1B703" w14:textId="77777777" w:rsidR="002D2B26" w:rsidRDefault="002D2B26" w:rsidP="002D2B26">
                  <w:pPr>
                    <w:rPr>
                      <w:rFonts w:ascii="Times New Roman" w:hAnsi="Times New Roman"/>
                    </w:rPr>
                  </w:pPr>
                </w:p>
              </w:tc>
            </w:tr>
          </w:tbl>
          <w:p w14:paraId="27F212A9"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374132FB" w14:textId="77777777" w:rsidTr="002D2B26">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2D2B26" w14:paraId="23641CD6" w14:textId="77777777">
                    <w:tc>
                      <w:tcPr>
                        <w:tcW w:w="0" w:type="auto"/>
                        <w:vAlign w:val="center"/>
                        <w:hideMark/>
                      </w:tcPr>
                      <w:p w14:paraId="0CC2AC99" w14:textId="77777777" w:rsidR="002D2B26" w:rsidRDefault="002D2B26" w:rsidP="002D2B26"/>
                    </w:tc>
                  </w:tr>
                </w:tbl>
                <w:p w14:paraId="52B2FA82" w14:textId="77777777" w:rsidR="002D2B26" w:rsidRDefault="002D2B26" w:rsidP="002D2B26"/>
              </w:tc>
            </w:tr>
          </w:tbl>
          <w:p w14:paraId="5B4D9449"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6C9667F8" w14:textId="77777777" w:rsidTr="002D2B26">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2D2B26" w14:paraId="5C61172C" w14:textId="77777777">
                    <w:tc>
                      <w:tcPr>
                        <w:tcW w:w="0" w:type="auto"/>
                        <w:tcMar>
                          <w:top w:w="0" w:type="dxa"/>
                          <w:left w:w="135" w:type="dxa"/>
                          <w:bottom w:w="135" w:type="dxa"/>
                          <w:right w:w="135" w:type="dxa"/>
                        </w:tcMar>
                        <w:hideMark/>
                      </w:tcPr>
                      <w:p w14:paraId="4A3E8AD6" w14:textId="480AE5C1" w:rsidR="002D2B26" w:rsidRDefault="002D2B26" w:rsidP="002D2B26">
                        <w:r>
                          <w:lastRenderedPageBreak/>
                          <w:fldChar w:fldCharType="begin"/>
                        </w:r>
                        <w:r>
                          <w:instrText xml:space="preserve"> INCLUDEPICTURE "https://mcusercontent.com/0e9feb1606f1b4129a8b65828/_compresseds/279e2b33-b9dd-bf0a-6ac3-659b50a951d5.jpg" \* MERGEFORMATINET </w:instrText>
                        </w:r>
                        <w:r>
                          <w:fldChar w:fldCharType="separate"/>
                        </w:r>
                        <w:r>
                          <w:rPr>
                            <w:noProof/>
                          </w:rPr>
                          <w:drawing>
                            <wp:inline distT="0" distB="0" distL="0" distR="0" wp14:anchorId="6B5352DF" wp14:editId="199A1B02">
                              <wp:extent cx="6475730" cy="4316730"/>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5730" cy="4316730"/>
                                      </a:xfrm>
                                      <a:prstGeom prst="rect">
                                        <a:avLst/>
                                      </a:prstGeom>
                                      <a:noFill/>
                                      <a:ln>
                                        <a:noFill/>
                                      </a:ln>
                                    </pic:spPr>
                                  </pic:pic>
                                </a:graphicData>
                              </a:graphic>
                            </wp:inline>
                          </w:drawing>
                        </w:r>
                        <w:r>
                          <w:fldChar w:fldCharType="end"/>
                        </w:r>
                      </w:p>
                    </w:tc>
                  </w:tr>
                  <w:tr w:rsidR="002D2B26" w14:paraId="4AA60177" w14:textId="77777777">
                    <w:tc>
                      <w:tcPr>
                        <w:tcW w:w="8445" w:type="dxa"/>
                        <w:tcMar>
                          <w:top w:w="0" w:type="dxa"/>
                          <w:left w:w="135" w:type="dxa"/>
                          <w:bottom w:w="0" w:type="dxa"/>
                          <w:right w:w="135" w:type="dxa"/>
                        </w:tcMar>
                        <w:hideMark/>
                      </w:tcPr>
                      <w:p w14:paraId="13C2CE40" w14:textId="77777777" w:rsidR="002D2B26" w:rsidRDefault="002D2B26" w:rsidP="002D2B26">
                        <w:pPr>
                          <w:pStyle w:val="Heading1"/>
                          <w:spacing w:before="0" w:beforeAutospacing="0" w:after="0" w:afterAutospacing="0" w:line="488" w:lineRule="atLeast"/>
                          <w:rPr>
                            <w:rFonts w:ascii="Arial" w:hAnsi="Arial" w:cs="Arial"/>
                            <w:color w:val="000000"/>
                            <w:spacing w:val="-15"/>
                            <w:sz w:val="39"/>
                            <w:szCs w:val="39"/>
                          </w:rPr>
                        </w:pPr>
                        <w:hyperlink r:id="rId14" w:tgtFrame="_blank" w:history="1">
                          <w:r>
                            <w:rPr>
                              <w:rStyle w:val="Hyperlink"/>
                              <w:rFonts w:ascii="Helvetica Neue" w:hAnsi="Helvetica Neue" w:cs="Arial"/>
                              <w:color w:val="4C6AA2"/>
                              <w:spacing w:val="-15"/>
                              <w:sz w:val="30"/>
                              <w:szCs w:val="30"/>
                            </w:rPr>
                            <w:t>The US-China Relationship under Biden</w:t>
                          </w:r>
                        </w:hyperlink>
                      </w:p>
                      <w:p w14:paraId="336F29DE" w14:textId="77777777" w:rsidR="002D2B26" w:rsidRDefault="002D2B26" w:rsidP="002D2B26">
                        <w:pPr>
                          <w:spacing w:line="300" w:lineRule="atLeast"/>
                          <w:rPr>
                            <w:rFonts w:ascii="Verdana" w:hAnsi="Verdana" w:cs="Times New Roman"/>
                            <w:color w:val="000000"/>
                          </w:rPr>
                        </w:pPr>
                        <w:r>
                          <w:rPr>
                            <w:rFonts w:ascii="Verdana" w:hAnsi="Verdana"/>
                            <w:color w:val="000000"/>
                          </w:rPr>
                          <w:br/>
                        </w:r>
                        <w:r>
                          <w:rPr>
                            <w:rFonts w:ascii="Helvetica Neue" w:hAnsi="Helvetica Neue"/>
                            <w:color w:val="000000"/>
                            <w:sz w:val="18"/>
                            <w:szCs w:val="18"/>
                          </w:rPr>
                          <w:t xml:space="preserve">The US-China relationship is critical for our future peace and </w:t>
                        </w:r>
                        <w:proofErr w:type="gramStart"/>
                        <w:r>
                          <w:rPr>
                            <w:rFonts w:ascii="Helvetica Neue" w:hAnsi="Helvetica Neue"/>
                            <w:color w:val="000000"/>
                            <w:sz w:val="18"/>
                            <w:szCs w:val="18"/>
                          </w:rPr>
                          <w:t>prosperity</w:t>
                        </w:r>
                        <w:proofErr w:type="gramEnd"/>
                        <w:r>
                          <w:rPr>
                            <w:rFonts w:ascii="Helvetica Neue" w:hAnsi="Helvetica Neue"/>
                            <w:color w:val="000000"/>
                            <w:sz w:val="18"/>
                            <w:szCs w:val="18"/>
                          </w:rPr>
                          <w:t xml:space="preserve"> and one would hope that it is in the hands of experienced and knowledgeable experts on both sides. It is very concerning therefore to read comments on Biden's China policy team from William Overholt, senior research fellow at Harvard's Kennedy School in </w:t>
                        </w:r>
                        <w:hyperlink r:id="rId15" w:tgtFrame="_blank" w:history="1">
                          <w:r>
                            <w:rPr>
                              <w:rStyle w:val="Hyperlink"/>
                              <w:rFonts w:ascii="Helvetica Neue" w:hAnsi="Helvetica Neue"/>
                              <w:b/>
                              <w:bCs/>
                              <w:color w:val="4C6AA2"/>
                              <w:sz w:val="18"/>
                              <w:szCs w:val="18"/>
                            </w:rPr>
                            <w:t>The Hill</w:t>
                          </w:r>
                        </w:hyperlink>
                        <w:r>
                          <w:rPr>
                            <w:rFonts w:ascii="Helvetica Neue" w:hAnsi="Helvetica Neue"/>
                            <w:color w:val="000000"/>
                            <w:sz w:val="18"/>
                            <w:szCs w:val="18"/>
                          </w:rPr>
                          <w:t xml:space="preserve">.  In his eyes the qualifications of the team, Antony </w:t>
                        </w:r>
                        <w:proofErr w:type="spellStart"/>
                        <w:r>
                          <w:rPr>
                            <w:rFonts w:ascii="Helvetica Neue" w:hAnsi="Helvetica Neue"/>
                            <w:color w:val="000000"/>
                            <w:sz w:val="18"/>
                            <w:szCs w:val="18"/>
                          </w:rPr>
                          <w:t>Blinken</w:t>
                        </w:r>
                        <w:proofErr w:type="spellEnd"/>
                        <w:r>
                          <w:rPr>
                            <w:rFonts w:ascii="Helvetica Neue" w:hAnsi="Helvetica Neue"/>
                            <w:color w:val="000000"/>
                            <w:sz w:val="18"/>
                            <w:szCs w:val="18"/>
                          </w:rPr>
                          <w:t xml:space="preserve">, Lloyd Austin, Jake </w:t>
                        </w:r>
                        <w:proofErr w:type="gramStart"/>
                        <w:r>
                          <w:rPr>
                            <w:rFonts w:ascii="Helvetica Neue" w:hAnsi="Helvetica Neue"/>
                            <w:color w:val="000000"/>
                            <w:sz w:val="18"/>
                            <w:szCs w:val="18"/>
                          </w:rPr>
                          <w:t>Sullivan</w:t>
                        </w:r>
                        <w:proofErr w:type="gramEnd"/>
                        <w:r>
                          <w:rPr>
                            <w:rFonts w:ascii="Helvetica Neue" w:hAnsi="Helvetica Neue"/>
                            <w:color w:val="000000"/>
                            <w:sz w:val="18"/>
                            <w:szCs w:val="18"/>
                          </w:rPr>
                          <w:t xml:space="preserve"> and probable incoming ambassador to Beijing Nicholas Burns, are that they are "well-connected, experienced on Middle East issues, and dislike China."  He adds, "The more you see China as a dangerous adversary, the more important it is to actually understand China."  </w:t>
                        </w:r>
                        <w:r>
                          <w:rPr>
                            <w:rFonts w:ascii="Verdana" w:hAnsi="Verdana"/>
                            <w:color w:val="000000"/>
                          </w:rPr>
                          <w:br/>
                        </w:r>
                        <w:r>
                          <w:rPr>
                            <w:rFonts w:ascii="Helvetica Neue" w:hAnsi="Helvetica Neue"/>
                            <w:color w:val="000000"/>
                            <w:sz w:val="17"/>
                            <w:szCs w:val="17"/>
                          </w:rPr>
                          <w:t>Image Credit: </w:t>
                        </w:r>
                        <w:hyperlink r:id="rId16" w:tgtFrame="_blank" w:history="1">
                          <w:r>
                            <w:rPr>
                              <w:rStyle w:val="Hyperlink"/>
                              <w:rFonts w:ascii="Helvetica Neue" w:hAnsi="Helvetica Neue"/>
                              <w:b/>
                              <w:bCs/>
                              <w:color w:val="4C6AA2"/>
                              <w:sz w:val="17"/>
                              <w:szCs w:val="17"/>
                            </w:rPr>
                            <w:t>Gage Skidmore</w:t>
                          </w:r>
                        </w:hyperlink>
                      </w:p>
                    </w:tc>
                  </w:tr>
                </w:tbl>
                <w:p w14:paraId="5D930793" w14:textId="77777777" w:rsidR="002D2B26" w:rsidRDefault="002D2B26" w:rsidP="002D2B26">
                  <w:pPr>
                    <w:rPr>
                      <w:rFonts w:ascii="Times New Roman" w:hAnsi="Times New Roman"/>
                    </w:rPr>
                  </w:pPr>
                </w:p>
              </w:tc>
            </w:tr>
          </w:tbl>
          <w:p w14:paraId="611F7F91"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10C71CF1" w14:textId="77777777" w:rsidTr="002D2B26">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2D2B26" w14:paraId="5CCCCD1F" w14:textId="77777777">
                    <w:tc>
                      <w:tcPr>
                        <w:tcW w:w="0" w:type="auto"/>
                        <w:vAlign w:val="center"/>
                        <w:hideMark/>
                      </w:tcPr>
                      <w:p w14:paraId="106DBBDD" w14:textId="77777777" w:rsidR="002D2B26" w:rsidRDefault="002D2B26" w:rsidP="002D2B26"/>
                    </w:tc>
                  </w:tr>
                </w:tbl>
                <w:p w14:paraId="37E6152C" w14:textId="77777777" w:rsidR="002D2B26" w:rsidRDefault="002D2B26" w:rsidP="002D2B26"/>
              </w:tc>
            </w:tr>
          </w:tbl>
          <w:p w14:paraId="41AE08DE"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23D29EB7" w14:textId="77777777" w:rsidTr="002D2B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D2B26" w14:paraId="55ECBD18" w14:textId="77777777">
                    <w:tc>
                      <w:tcPr>
                        <w:tcW w:w="0" w:type="auto"/>
                        <w:tcMar>
                          <w:top w:w="0" w:type="dxa"/>
                          <w:left w:w="270" w:type="dxa"/>
                          <w:bottom w:w="135" w:type="dxa"/>
                          <w:right w:w="270" w:type="dxa"/>
                        </w:tcMar>
                        <w:hideMark/>
                      </w:tcPr>
                      <w:p w14:paraId="4C96F2C8" w14:textId="77777777" w:rsidR="002D2B26" w:rsidRDefault="002D2B26" w:rsidP="002D2B26">
                        <w:pPr>
                          <w:pStyle w:val="NormalWeb"/>
                          <w:spacing w:before="150" w:beforeAutospacing="0" w:after="150" w:afterAutospacing="0" w:line="360" w:lineRule="atLeast"/>
                          <w:rPr>
                            <w:rFonts w:ascii="Verdana" w:hAnsi="Verdana"/>
                            <w:color w:val="222222"/>
                          </w:rPr>
                        </w:pPr>
                        <w:r>
                          <w:rPr>
                            <w:rStyle w:val="Emphasis"/>
                            <w:rFonts w:ascii="Helvetica Neue" w:hAnsi="Helvetica Neue"/>
                            <w:color w:val="222222"/>
                            <w:sz w:val="18"/>
                            <w:szCs w:val="18"/>
                          </w:rPr>
                          <w:t>This article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761F24C5" w14:textId="77777777" w:rsidR="002D2B26" w:rsidRDefault="002D2B26" w:rsidP="002D2B26">
                  <w:pPr>
                    <w:rPr>
                      <w:rFonts w:ascii="Times New Roman" w:hAnsi="Times New Roman"/>
                    </w:rPr>
                  </w:pPr>
                </w:p>
              </w:tc>
            </w:tr>
          </w:tbl>
          <w:p w14:paraId="621FA3C7"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6A27F372" w14:textId="77777777" w:rsidTr="002D2B26">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2D2B26" w14:paraId="52BE3BB8" w14:textId="77777777">
                    <w:tc>
                      <w:tcPr>
                        <w:tcW w:w="0" w:type="auto"/>
                        <w:vAlign w:val="center"/>
                        <w:hideMark/>
                      </w:tcPr>
                      <w:p w14:paraId="72DAE634" w14:textId="77777777" w:rsidR="002D2B26" w:rsidRDefault="002D2B26" w:rsidP="002D2B26"/>
                    </w:tc>
                  </w:tr>
                </w:tbl>
                <w:p w14:paraId="6705F229" w14:textId="77777777" w:rsidR="002D2B26" w:rsidRDefault="002D2B26" w:rsidP="002D2B26"/>
              </w:tc>
            </w:tr>
          </w:tbl>
          <w:p w14:paraId="19B3537A"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47C9E0D5" w14:textId="77777777" w:rsidTr="002D2B26">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2D2B26" w14:paraId="115C7445" w14:textId="77777777">
                    <w:tc>
                      <w:tcPr>
                        <w:tcW w:w="0" w:type="auto"/>
                        <w:tcMar>
                          <w:top w:w="0" w:type="dxa"/>
                          <w:left w:w="135" w:type="dxa"/>
                          <w:bottom w:w="135" w:type="dxa"/>
                          <w:right w:w="135" w:type="dxa"/>
                        </w:tcMar>
                        <w:hideMark/>
                      </w:tcPr>
                      <w:p w14:paraId="0F963ADA" w14:textId="7AE0EEFE" w:rsidR="002D2B26" w:rsidRDefault="002D2B26" w:rsidP="002D2B26">
                        <w:r>
                          <w:lastRenderedPageBreak/>
                          <w:fldChar w:fldCharType="begin"/>
                        </w:r>
                        <w:r>
                          <w:instrText xml:space="preserve"> INCLUDEPICTURE "https://mcusercontent.com/0e9feb1606f1b4129a8b65828/images/40edb259-a727-bd91-aeaf-c5c36da49cc4.jpg" \* MERGEFORMATINET </w:instrText>
                        </w:r>
                        <w:r>
                          <w:fldChar w:fldCharType="separate"/>
                        </w:r>
                        <w:r>
                          <w:rPr>
                            <w:noProof/>
                          </w:rPr>
                          <w:drawing>
                            <wp:inline distT="0" distB="0" distL="0" distR="0" wp14:anchorId="769F2BC5" wp14:editId="59505BDC">
                              <wp:extent cx="6475730" cy="3844925"/>
                              <wp:effectExtent l="0" t="0" r="127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5730" cy="3844925"/>
                                      </a:xfrm>
                                      <a:prstGeom prst="rect">
                                        <a:avLst/>
                                      </a:prstGeom>
                                      <a:noFill/>
                                      <a:ln>
                                        <a:noFill/>
                                      </a:ln>
                                    </pic:spPr>
                                  </pic:pic>
                                </a:graphicData>
                              </a:graphic>
                            </wp:inline>
                          </w:drawing>
                        </w:r>
                        <w:r>
                          <w:fldChar w:fldCharType="end"/>
                        </w:r>
                      </w:p>
                    </w:tc>
                  </w:tr>
                  <w:tr w:rsidR="002D2B26" w14:paraId="501FDAAC" w14:textId="77777777">
                    <w:tc>
                      <w:tcPr>
                        <w:tcW w:w="8445" w:type="dxa"/>
                        <w:tcMar>
                          <w:top w:w="0" w:type="dxa"/>
                          <w:left w:w="135" w:type="dxa"/>
                          <w:bottom w:w="0" w:type="dxa"/>
                          <w:right w:w="135" w:type="dxa"/>
                        </w:tcMar>
                        <w:hideMark/>
                      </w:tcPr>
                      <w:p w14:paraId="22E541F3" w14:textId="77777777" w:rsidR="002D2B26" w:rsidRDefault="002D2B26" w:rsidP="002D2B26">
                        <w:pPr>
                          <w:pStyle w:val="NormalWeb"/>
                          <w:spacing w:before="150" w:beforeAutospacing="0" w:after="150" w:afterAutospacing="0" w:line="300" w:lineRule="atLeast"/>
                          <w:rPr>
                            <w:rFonts w:ascii="Verdana" w:hAnsi="Verdana"/>
                            <w:color w:val="000000"/>
                          </w:rPr>
                        </w:pPr>
                        <w:hyperlink r:id="rId18" w:tgtFrame="_blank" w:history="1">
                          <w:r>
                            <w:rPr>
                              <w:rStyle w:val="Strong"/>
                              <w:rFonts w:ascii="Helvetica Neue" w:hAnsi="Helvetica Neue"/>
                              <w:color w:val="336699"/>
                              <w:sz w:val="30"/>
                              <w:szCs w:val="30"/>
                            </w:rPr>
                            <w:t>The Man Behind China’s Aggressive New Voice</w:t>
                          </w:r>
                        </w:hyperlink>
                        <w:r>
                          <w:rPr>
                            <w:rFonts w:ascii="Verdana" w:hAnsi="Verdana"/>
                            <w:color w:val="000000"/>
                          </w:rPr>
                          <w:br/>
                        </w:r>
                        <w:r>
                          <w:rPr>
                            <w:rFonts w:ascii="Verdana" w:hAnsi="Verdana"/>
                            <w:color w:val="000000"/>
                          </w:rPr>
                          <w:br/>
                        </w:r>
                        <w:r>
                          <w:rPr>
                            <w:rFonts w:ascii="Helvetica Neue" w:hAnsi="Helvetica Neue"/>
                            <w:color w:val="000000"/>
                            <w:sz w:val="18"/>
                            <w:szCs w:val="18"/>
                          </w:rPr>
                          <w:t>American writer Alex W. Palmer </w:t>
                        </w:r>
                        <w:hyperlink r:id="rId19" w:tgtFrame="_blank" w:history="1">
                          <w:r>
                            <w:rPr>
                              <w:rStyle w:val="Hyperlink"/>
                              <w:rFonts w:ascii="Helvetica Neue" w:hAnsi="Helvetica Neue"/>
                              <w:b/>
                              <w:bCs/>
                              <w:color w:val="4C6AA2"/>
                              <w:sz w:val="18"/>
                              <w:szCs w:val="18"/>
                            </w:rPr>
                            <w:t>tells the story</w:t>
                          </w:r>
                        </w:hyperlink>
                        <w:r>
                          <w:rPr>
                            <w:rFonts w:ascii="Helvetica Neue" w:hAnsi="Helvetica Neue"/>
                            <w:color w:val="000000"/>
                            <w:sz w:val="18"/>
                            <w:szCs w:val="18"/>
                          </w:rPr>
                          <w:t xml:space="preserve"> of how one bureaucrat, armed with just a Twitter account, remade Beijing’s diplomacy for a nationalistic era. From his postings as a Chinese diplomat to Washington DC and Islamabad, through to his fateful 2010 decision to open a Twitter account, this profile charts the rise and rise of Zhao </w:t>
                        </w:r>
                        <w:proofErr w:type="spellStart"/>
                        <w:r>
                          <w:rPr>
                            <w:rFonts w:ascii="Helvetica Neue" w:hAnsi="Helvetica Neue"/>
                            <w:color w:val="000000"/>
                            <w:sz w:val="18"/>
                            <w:szCs w:val="18"/>
                          </w:rPr>
                          <w:t>Lijian</w:t>
                        </w:r>
                        <w:proofErr w:type="spellEnd"/>
                        <w:r>
                          <w:rPr>
                            <w:rFonts w:ascii="Helvetica Neue" w:hAnsi="Helvetica Neue"/>
                            <w:color w:val="000000"/>
                            <w:sz w:val="18"/>
                            <w:szCs w:val="18"/>
                          </w:rPr>
                          <w:t>, the current spokesperson for the Chinese Ministry of Foreign Affairs and one of China’s original ‘wolf warrior’ diplomats.</w:t>
                        </w:r>
                        <w:r>
                          <w:rPr>
                            <w:rFonts w:ascii="Verdana" w:hAnsi="Verdana"/>
                            <w:color w:val="000000"/>
                          </w:rPr>
                          <w:br/>
                        </w:r>
                        <w:r>
                          <w:rPr>
                            <w:rFonts w:ascii="Helvetica Neue" w:hAnsi="Helvetica Neue"/>
                            <w:color w:val="000000"/>
                            <w:sz w:val="17"/>
                            <w:szCs w:val="17"/>
                          </w:rPr>
                          <w:t>Image</w:t>
                        </w:r>
                        <w:r>
                          <w:rPr>
                            <w:rFonts w:ascii="Verdana" w:hAnsi="Verdana"/>
                            <w:color w:val="000000"/>
                            <w:sz w:val="17"/>
                            <w:szCs w:val="17"/>
                          </w:rPr>
                          <w:t> credit: </w:t>
                        </w:r>
                        <w:proofErr w:type="spellStart"/>
                        <w:r>
                          <w:rPr>
                            <w:rFonts w:ascii="Verdana" w:hAnsi="Verdana"/>
                            <w:color w:val="000000"/>
                            <w:sz w:val="17"/>
                            <w:szCs w:val="17"/>
                          </w:rPr>
                          <w:fldChar w:fldCharType="begin"/>
                        </w:r>
                        <w:r>
                          <w:rPr>
                            <w:rFonts w:ascii="Verdana" w:hAnsi="Verdana"/>
                            <w:color w:val="000000"/>
                            <w:sz w:val="17"/>
                            <w:szCs w:val="17"/>
                          </w:rPr>
                          <w:instrText xml:space="preserve"> HYPERLINK "https://commons.wikimedia.org/wiki/File:Foreign_Ministry_spokesperson_Zhao_Lijian_addressing_the_media_31_January_2021.jpg" \t "_blank" </w:instrText>
                        </w:r>
                        <w:r>
                          <w:rPr>
                            <w:rFonts w:ascii="Verdana" w:hAnsi="Verdana"/>
                            <w:color w:val="000000"/>
                            <w:sz w:val="17"/>
                            <w:szCs w:val="17"/>
                          </w:rPr>
                          <w:fldChar w:fldCharType="separate"/>
                        </w:r>
                        <w:r>
                          <w:rPr>
                            <w:rStyle w:val="Hyperlink"/>
                            <w:rFonts w:ascii="Verdana" w:hAnsi="Verdana"/>
                            <w:b/>
                            <w:bCs/>
                            <w:color w:val="4C6AA2"/>
                            <w:sz w:val="17"/>
                            <w:szCs w:val="17"/>
                          </w:rPr>
                          <w:t>OneNews</w:t>
                        </w:r>
                        <w:proofErr w:type="spellEnd"/>
                        <w:r>
                          <w:rPr>
                            <w:rFonts w:ascii="Verdana" w:hAnsi="Verdana"/>
                            <w:color w:val="000000"/>
                            <w:sz w:val="17"/>
                            <w:szCs w:val="17"/>
                          </w:rPr>
                          <w:fldChar w:fldCharType="end"/>
                        </w:r>
                      </w:p>
                    </w:tc>
                  </w:tr>
                </w:tbl>
                <w:p w14:paraId="7114D8B1" w14:textId="77777777" w:rsidR="002D2B26" w:rsidRDefault="002D2B26" w:rsidP="002D2B26">
                  <w:pPr>
                    <w:rPr>
                      <w:rFonts w:ascii="Times New Roman" w:hAnsi="Times New Roman"/>
                    </w:rPr>
                  </w:pPr>
                </w:p>
              </w:tc>
            </w:tr>
          </w:tbl>
          <w:p w14:paraId="26C31FD3"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6F62A6D9" w14:textId="77777777" w:rsidTr="002D2B26">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2D2B26" w14:paraId="308155B7" w14:textId="77777777">
                    <w:tc>
                      <w:tcPr>
                        <w:tcW w:w="0" w:type="auto"/>
                        <w:vAlign w:val="center"/>
                        <w:hideMark/>
                      </w:tcPr>
                      <w:p w14:paraId="26A8B054" w14:textId="77777777" w:rsidR="002D2B26" w:rsidRDefault="002D2B26" w:rsidP="002D2B26"/>
                    </w:tc>
                  </w:tr>
                </w:tbl>
                <w:p w14:paraId="6CC22718" w14:textId="77777777" w:rsidR="002D2B26" w:rsidRDefault="002D2B26" w:rsidP="002D2B26"/>
              </w:tc>
            </w:tr>
          </w:tbl>
          <w:p w14:paraId="36A7B8A9"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393900AA" w14:textId="77777777" w:rsidTr="002D2B26">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D2B26" w14:paraId="6904665C"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2D2B26" w14:paraId="264F2A4D" w14:textId="77777777">
                          <w:tc>
                            <w:tcPr>
                              <w:tcW w:w="0" w:type="auto"/>
                              <w:shd w:val="clear" w:color="auto" w:fill="4B6AA2"/>
                              <w:tcMar>
                                <w:top w:w="270" w:type="dxa"/>
                                <w:left w:w="270" w:type="dxa"/>
                                <w:bottom w:w="270" w:type="dxa"/>
                                <w:right w:w="270" w:type="dxa"/>
                              </w:tcMar>
                              <w:hideMark/>
                            </w:tcPr>
                            <w:p w14:paraId="5B63FF8A" w14:textId="77777777" w:rsidR="002D2B26" w:rsidRDefault="002D2B26" w:rsidP="002D2B26">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4616854B" w14:textId="77777777" w:rsidR="002D2B26" w:rsidRDefault="002D2B26" w:rsidP="002D2B26">
                        <w:pPr>
                          <w:rPr>
                            <w:rFonts w:ascii="Times New Roman" w:hAnsi="Times New Roman"/>
                          </w:rPr>
                        </w:pPr>
                      </w:p>
                    </w:tc>
                  </w:tr>
                </w:tbl>
                <w:p w14:paraId="68D7C8A3" w14:textId="77777777" w:rsidR="002D2B26" w:rsidRDefault="002D2B26" w:rsidP="002D2B26"/>
              </w:tc>
            </w:tr>
          </w:tbl>
          <w:p w14:paraId="5ADB3F5D"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2602F7FB" w14:textId="77777777" w:rsidTr="002D2B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D2B26" w14:paraId="26A47687" w14:textId="77777777">
                    <w:tc>
                      <w:tcPr>
                        <w:tcW w:w="0" w:type="auto"/>
                        <w:tcMar>
                          <w:top w:w="0" w:type="dxa"/>
                          <w:left w:w="270" w:type="dxa"/>
                          <w:bottom w:w="135" w:type="dxa"/>
                          <w:right w:w="270" w:type="dxa"/>
                        </w:tcMar>
                        <w:hideMark/>
                      </w:tcPr>
                      <w:p w14:paraId="281AC92C" w14:textId="77777777" w:rsidR="002D2B26" w:rsidRDefault="002D2B26" w:rsidP="002D2B26">
                        <w:pPr>
                          <w:spacing w:line="360" w:lineRule="atLeast"/>
                          <w:rPr>
                            <w:rFonts w:ascii="Verdana" w:hAnsi="Verdana"/>
                            <w:color w:val="222222"/>
                          </w:rPr>
                        </w:pPr>
                        <w:r>
                          <w:rPr>
                            <w:rFonts w:ascii="Helvetica Neue" w:hAnsi="Helvetica Neue"/>
                            <w:color w:val="222222"/>
                            <w:sz w:val="18"/>
                            <w:szCs w:val="18"/>
                          </w:rPr>
                          <w:t xml:space="preserve">In addition to our Councillors, we invite our interns to share with you </w:t>
                        </w:r>
                        <w:proofErr w:type="gramStart"/>
                        <w:r>
                          <w:rPr>
                            <w:rFonts w:ascii="Helvetica Neue" w:hAnsi="Helvetica Neue"/>
                            <w:color w:val="222222"/>
                            <w:sz w:val="18"/>
                            <w:szCs w:val="18"/>
                          </w:rPr>
                          <w:t>what</w:t>
                        </w:r>
                        <w:proofErr w:type="gramEnd"/>
                        <w:r>
                          <w:rPr>
                            <w:rFonts w:ascii="Helvetica Neue" w:hAnsi="Helvetica Neue"/>
                            <w:color w:val="222222"/>
                            <w:sz w:val="18"/>
                            <w:szCs w:val="18"/>
                          </w:rPr>
                          <w:t xml:space="preserve"> they have found insightful or interesting in the world of international affairs over the past week. This week, our new interns Alexandra Russell Brown and Isabel </w:t>
                        </w:r>
                        <w:proofErr w:type="spellStart"/>
                        <w:r>
                          <w:rPr>
                            <w:rFonts w:ascii="Helvetica Neue" w:hAnsi="Helvetica Neue"/>
                            <w:color w:val="222222"/>
                            <w:sz w:val="18"/>
                            <w:szCs w:val="18"/>
                          </w:rPr>
                          <w:t>Freudenstein</w:t>
                        </w:r>
                        <w:proofErr w:type="spellEnd"/>
                        <w:r>
                          <w:rPr>
                            <w:rFonts w:ascii="Helvetica Neue" w:hAnsi="Helvetica Neue"/>
                            <w:color w:val="222222"/>
                            <w:sz w:val="18"/>
                            <w:szCs w:val="18"/>
                          </w:rPr>
                          <w:t xml:space="preserve"> discuss the EU's Fit for 55 reforms and the future of the coup in Myanmar.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our interns are their own. The Australian Institute of International Affairs New South Wales does not take policy positions.</w:t>
                        </w:r>
                      </w:p>
                    </w:tc>
                  </w:tr>
                </w:tbl>
                <w:p w14:paraId="0E63CED8" w14:textId="77777777" w:rsidR="002D2B26" w:rsidRDefault="002D2B26" w:rsidP="002D2B26">
                  <w:pPr>
                    <w:rPr>
                      <w:rFonts w:ascii="Times New Roman" w:hAnsi="Times New Roman"/>
                    </w:rPr>
                  </w:pPr>
                </w:p>
              </w:tc>
            </w:tr>
          </w:tbl>
          <w:p w14:paraId="5AF024E9"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4E5A5605" w14:textId="77777777" w:rsidTr="002D2B26">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2D2B26" w14:paraId="1FB1DEB9" w14:textId="77777777">
                    <w:tc>
                      <w:tcPr>
                        <w:tcW w:w="0" w:type="auto"/>
                        <w:vAlign w:val="center"/>
                        <w:hideMark/>
                      </w:tcPr>
                      <w:p w14:paraId="49C4D87C" w14:textId="77777777" w:rsidR="002D2B26" w:rsidRDefault="002D2B26" w:rsidP="002D2B26"/>
                    </w:tc>
                  </w:tr>
                </w:tbl>
                <w:p w14:paraId="05BA123D" w14:textId="77777777" w:rsidR="002D2B26" w:rsidRDefault="002D2B26" w:rsidP="002D2B26"/>
              </w:tc>
            </w:tr>
          </w:tbl>
          <w:p w14:paraId="7AA2EFEE"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1675F972" w14:textId="77777777" w:rsidTr="002D2B26">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2D2B26" w14:paraId="185CEC82" w14:textId="77777777">
                    <w:tc>
                      <w:tcPr>
                        <w:tcW w:w="0" w:type="auto"/>
                        <w:tcMar>
                          <w:top w:w="0" w:type="dxa"/>
                          <w:left w:w="135" w:type="dxa"/>
                          <w:bottom w:w="135" w:type="dxa"/>
                          <w:right w:w="135" w:type="dxa"/>
                        </w:tcMar>
                        <w:hideMark/>
                      </w:tcPr>
                      <w:p w14:paraId="57DB6FCD" w14:textId="648FFC4F" w:rsidR="002D2B26" w:rsidRDefault="002D2B26" w:rsidP="002D2B26">
                        <w:pPr>
                          <w:jc w:val="right"/>
                        </w:pPr>
                        <w:r>
                          <w:lastRenderedPageBreak/>
                          <w:fldChar w:fldCharType="begin"/>
                        </w:r>
                        <w:r>
                          <w:instrText xml:space="preserve"> INCLUDEPICTURE "https://mcusercontent.com/0e9feb1606f1b4129a8b65828/images/9fe64e91-a095-91d0-a54c-2a34ebe6491c.jpeg" \* MERGEFORMATINET </w:instrText>
                        </w:r>
                        <w:r>
                          <w:fldChar w:fldCharType="separate"/>
                        </w:r>
                        <w:r>
                          <w:rPr>
                            <w:noProof/>
                          </w:rPr>
                          <w:drawing>
                            <wp:inline distT="0" distB="0" distL="0" distR="0" wp14:anchorId="535F2105" wp14:editId="3A0B74E3">
                              <wp:extent cx="6475730" cy="363347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5730" cy="3633470"/>
                                      </a:xfrm>
                                      <a:prstGeom prst="rect">
                                        <a:avLst/>
                                      </a:prstGeom>
                                      <a:noFill/>
                                      <a:ln>
                                        <a:noFill/>
                                      </a:ln>
                                    </pic:spPr>
                                  </pic:pic>
                                </a:graphicData>
                              </a:graphic>
                            </wp:inline>
                          </w:drawing>
                        </w:r>
                        <w:r>
                          <w:fldChar w:fldCharType="end"/>
                        </w:r>
                      </w:p>
                    </w:tc>
                  </w:tr>
                  <w:tr w:rsidR="002D2B26" w14:paraId="2D9B8833" w14:textId="77777777">
                    <w:tc>
                      <w:tcPr>
                        <w:tcW w:w="8445" w:type="dxa"/>
                        <w:tcMar>
                          <w:top w:w="0" w:type="dxa"/>
                          <w:left w:w="135" w:type="dxa"/>
                          <w:bottom w:w="0" w:type="dxa"/>
                          <w:right w:w="135" w:type="dxa"/>
                        </w:tcMar>
                        <w:hideMark/>
                      </w:tcPr>
                      <w:p w14:paraId="3FE9F352" w14:textId="77777777" w:rsidR="002D2B26" w:rsidRDefault="002D2B26" w:rsidP="002D2B26">
                        <w:pPr>
                          <w:pStyle w:val="Heading1"/>
                          <w:spacing w:before="0" w:beforeAutospacing="0" w:after="0" w:afterAutospacing="0" w:line="488" w:lineRule="atLeast"/>
                          <w:rPr>
                            <w:rFonts w:ascii="Arial" w:hAnsi="Arial" w:cs="Arial"/>
                            <w:color w:val="222222"/>
                            <w:spacing w:val="-15"/>
                            <w:sz w:val="39"/>
                            <w:szCs w:val="39"/>
                          </w:rPr>
                        </w:pPr>
                        <w:hyperlink r:id="rId21" w:tgtFrame="_blank" w:history="1">
                          <w:r>
                            <w:rPr>
                              <w:rStyle w:val="Hyperlink"/>
                              <w:rFonts w:ascii="Helvetica Neue" w:hAnsi="Helvetica Neue" w:cs="Arial"/>
                              <w:color w:val="4C6AA2"/>
                              <w:spacing w:val="-15"/>
                              <w:sz w:val="30"/>
                              <w:szCs w:val="30"/>
                            </w:rPr>
                            <w:t>Myanmar: What Will Emerge from the Collapse?</w:t>
                          </w:r>
                        </w:hyperlink>
                      </w:p>
                      <w:p w14:paraId="0D285E32" w14:textId="77777777" w:rsidR="002D2B26" w:rsidRDefault="002D2B26" w:rsidP="002D2B26">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In February of this year, Myanmar’s army destabilised the nation in a coup to remove Aung San Suu Kyi’s government. In </w:t>
                        </w:r>
                        <w:r>
                          <w:rPr>
                            <w:rStyle w:val="Emphasis"/>
                            <w:rFonts w:ascii="Helvetica Neue" w:hAnsi="Helvetica Neue"/>
                            <w:color w:val="222222"/>
                            <w:sz w:val="18"/>
                            <w:szCs w:val="18"/>
                          </w:rPr>
                          <w:t>Foreign Affairs</w:t>
                        </w:r>
                        <w:r>
                          <w:rPr>
                            <w:rFonts w:ascii="Helvetica Neue" w:hAnsi="Helvetica Neue"/>
                            <w:color w:val="222222"/>
                            <w:sz w:val="18"/>
                            <w:szCs w:val="18"/>
                          </w:rPr>
                          <w:t xml:space="preserve">, Thant </w:t>
                        </w:r>
                        <w:proofErr w:type="spellStart"/>
                        <w:r>
                          <w:rPr>
                            <w:rFonts w:ascii="Helvetica Neue" w:hAnsi="Helvetica Neue"/>
                            <w:color w:val="222222"/>
                            <w:sz w:val="18"/>
                            <w:szCs w:val="18"/>
                          </w:rPr>
                          <w:t>Myint</w:t>
                        </w:r>
                        <w:proofErr w:type="spellEnd"/>
                        <w:r>
                          <w:rPr>
                            <w:rFonts w:ascii="Helvetica Neue" w:hAnsi="Helvetica Neue"/>
                            <w:color w:val="222222"/>
                            <w:sz w:val="18"/>
                            <w:szCs w:val="18"/>
                          </w:rPr>
                          <w:t>-U </w:t>
                        </w:r>
                        <w:hyperlink r:id="rId22" w:tgtFrame="_blank" w:history="1">
                          <w:r>
                            <w:rPr>
                              <w:rStyle w:val="Hyperlink"/>
                              <w:rFonts w:ascii="Helvetica Neue" w:hAnsi="Helvetica Neue"/>
                              <w:b/>
                              <w:bCs/>
                              <w:color w:val="4C6AA2"/>
                              <w:sz w:val="18"/>
                              <w:szCs w:val="18"/>
                            </w:rPr>
                            <w:t>argues</w:t>
                          </w:r>
                        </w:hyperlink>
                        <w:r>
                          <w:rPr>
                            <w:rFonts w:ascii="Helvetica Neue" w:hAnsi="Helvetica Neue"/>
                            <w:color w:val="222222"/>
                            <w:sz w:val="18"/>
                            <w:szCs w:val="18"/>
                          </w:rPr>
                          <w:t xml:space="preserve"> that this junta may consolidate its rule, but that this will not lead to stability for the nation. He argues that the economic, social and health challenges are too severe – as the conflict continues, poverty is </w:t>
                        </w:r>
                        <w:proofErr w:type="gramStart"/>
                        <w:r>
                          <w:rPr>
                            <w:rFonts w:ascii="Helvetica Neue" w:hAnsi="Helvetica Neue"/>
                            <w:color w:val="222222"/>
                            <w:sz w:val="18"/>
                            <w:szCs w:val="18"/>
                          </w:rPr>
                          <w:t>sky-rocketing</w:t>
                        </w:r>
                        <w:proofErr w:type="gramEnd"/>
                        <w:r>
                          <w:rPr>
                            <w:rFonts w:ascii="Helvetica Neue" w:hAnsi="Helvetica Neue"/>
                            <w:color w:val="222222"/>
                            <w:sz w:val="18"/>
                            <w:szCs w:val="18"/>
                          </w:rPr>
                          <w:t xml:space="preserve">, armed violence is increasing and the health-care system has collapsed. This has developed from the complexity of the colonial legacy of Myanmar (previously Burma), independent in 1948, and a victim of ethnonationalism since. However, COVID-19, this author argues, destabilised the fragile democracy, leaving it vulnerable to military control. However, Thant </w:t>
                        </w:r>
                        <w:proofErr w:type="spellStart"/>
                        <w:r>
                          <w:rPr>
                            <w:rFonts w:ascii="Helvetica Neue" w:hAnsi="Helvetica Neue"/>
                            <w:color w:val="222222"/>
                            <w:sz w:val="18"/>
                            <w:szCs w:val="18"/>
                          </w:rPr>
                          <w:t>Myint</w:t>
                        </w:r>
                        <w:proofErr w:type="spellEnd"/>
                        <w:r>
                          <w:rPr>
                            <w:rFonts w:ascii="Helvetica Neue" w:hAnsi="Helvetica Neue"/>
                            <w:color w:val="222222"/>
                            <w:sz w:val="18"/>
                            <w:szCs w:val="18"/>
                          </w:rPr>
                          <w:t>-U argues there is still hope. The young people of Myanmar are determined to change the course of the country, and as the author establishes, the international community needs to agree to help. He recommends four key strategies to do so.</w:t>
                        </w:r>
                      </w:p>
                      <w:p w14:paraId="60B249A0" w14:textId="77777777" w:rsidR="002D2B26" w:rsidRDefault="002D2B26" w:rsidP="002D2B26">
                        <w:pPr>
                          <w:numPr>
                            <w:ilvl w:val="0"/>
                            <w:numId w:val="37"/>
                          </w:numPr>
                          <w:spacing w:before="100" w:beforeAutospacing="1" w:after="75" w:line="300" w:lineRule="atLeast"/>
                          <w:rPr>
                            <w:rFonts w:ascii="Verdana" w:hAnsi="Verdana"/>
                            <w:color w:val="222222"/>
                          </w:rPr>
                        </w:pPr>
                        <w:r>
                          <w:rPr>
                            <w:rFonts w:ascii="Helvetica Neue" w:hAnsi="Helvetica Neue"/>
                            <w:color w:val="222222"/>
                            <w:sz w:val="18"/>
                            <w:szCs w:val="18"/>
                          </w:rPr>
                          <w:t xml:space="preserve">The UN Security Council should demand a peaceful transition, with </w:t>
                        </w:r>
                        <w:proofErr w:type="gramStart"/>
                        <w:r>
                          <w:rPr>
                            <w:rFonts w:ascii="Helvetica Neue" w:hAnsi="Helvetica Neue"/>
                            <w:color w:val="222222"/>
                            <w:sz w:val="18"/>
                            <w:szCs w:val="18"/>
                          </w:rPr>
                          <w:t>particular responsibilities</w:t>
                        </w:r>
                        <w:proofErr w:type="gramEnd"/>
                        <w:r>
                          <w:rPr>
                            <w:rFonts w:ascii="Helvetica Neue" w:hAnsi="Helvetica Neue"/>
                            <w:color w:val="222222"/>
                            <w:sz w:val="18"/>
                            <w:szCs w:val="18"/>
                          </w:rPr>
                          <w:t xml:space="preserve"> for China as a result of its close ties in Myanmar</w:t>
                        </w:r>
                      </w:p>
                      <w:p w14:paraId="32BF786F" w14:textId="77777777" w:rsidR="002D2B26" w:rsidRDefault="002D2B26" w:rsidP="002D2B26">
                        <w:pPr>
                          <w:numPr>
                            <w:ilvl w:val="0"/>
                            <w:numId w:val="37"/>
                          </w:numPr>
                          <w:spacing w:before="100" w:beforeAutospacing="1" w:after="75" w:line="300" w:lineRule="atLeast"/>
                          <w:rPr>
                            <w:rFonts w:ascii="Verdana" w:hAnsi="Verdana"/>
                            <w:color w:val="222222"/>
                          </w:rPr>
                        </w:pPr>
                        <w:r>
                          <w:rPr>
                            <w:rFonts w:ascii="Helvetica Neue" w:hAnsi="Helvetica Neue"/>
                            <w:color w:val="222222"/>
                            <w:sz w:val="18"/>
                            <w:szCs w:val="18"/>
                          </w:rPr>
                          <w:t>Outside powers should encourage the transformation of Myanmar’s internal politics</w:t>
                        </w:r>
                      </w:p>
                      <w:p w14:paraId="767C1715" w14:textId="77777777" w:rsidR="002D2B26" w:rsidRDefault="002D2B26" w:rsidP="002D2B26">
                        <w:pPr>
                          <w:numPr>
                            <w:ilvl w:val="0"/>
                            <w:numId w:val="37"/>
                          </w:numPr>
                          <w:spacing w:before="100" w:beforeAutospacing="1" w:after="75" w:line="300" w:lineRule="atLeast"/>
                          <w:rPr>
                            <w:rFonts w:ascii="Verdana" w:hAnsi="Verdana"/>
                            <w:color w:val="222222"/>
                          </w:rPr>
                        </w:pPr>
                        <w:r>
                          <w:rPr>
                            <w:rFonts w:ascii="Helvetica Neue" w:hAnsi="Helvetica Neue"/>
                            <w:color w:val="222222"/>
                            <w:sz w:val="18"/>
                            <w:szCs w:val="18"/>
                          </w:rPr>
                          <w:t>Help should be based on an appreciation of the unique history of Myanmar</w:t>
                        </w:r>
                      </w:p>
                      <w:p w14:paraId="118E7BE4" w14:textId="77777777" w:rsidR="002D2B26" w:rsidRDefault="002D2B26" w:rsidP="002D2B26">
                        <w:pPr>
                          <w:numPr>
                            <w:ilvl w:val="0"/>
                            <w:numId w:val="37"/>
                          </w:numPr>
                          <w:spacing w:before="100" w:beforeAutospacing="1" w:after="75" w:line="300" w:lineRule="atLeast"/>
                          <w:rPr>
                            <w:rFonts w:ascii="Verdana" w:hAnsi="Verdana"/>
                            <w:color w:val="222222"/>
                          </w:rPr>
                        </w:pPr>
                        <w:r>
                          <w:rPr>
                            <w:rFonts w:ascii="Helvetica Neue" w:hAnsi="Helvetica Neue"/>
                            <w:color w:val="222222"/>
                            <w:sz w:val="18"/>
                            <w:szCs w:val="18"/>
                          </w:rPr>
                          <w:t>The international community should assist poor and vulnerable populations, particularly as COVID-19 remains a serious health threat.       </w:t>
                        </w:r>
                      </w:p>
                      <w:p w14:paraId="223385AA" w14:textId="77777777" w:rsidR="002D2B26" w:rsidRDefault="002D2B26" w:rsidP="002D2B26">
                        <w:pPr>
                          <w:spacing w:line="300" w:lineRule="atLeast"/>
                          <w:rPr>
                            <w:rFonts w:ascii="Verdana" w:hAnsi="Verdana"/>
                            <w:color w:val="222222"/>
                          </w:rPr>
                        </w:pPr>
                        <w:r>
                          <w:rPr>
                            <w:rFonts w:ascii="Helvetica Neue" w:hAnsi="Helvetica Neue"/>
                            <w:color w:val="222222"/>
                            <w:sz w:val="18"/>
                            <w:szCs w:val="18"/>
                          </w:rPr>
                          <w:t> </w:t>
                        </w:r>
                        <w:r>
                          <w:rPr>
                            <w:rFonts w:ascii="Helvetica Neue" w:hAnsi="Helvetica Neue"/>
                            <w:color w:val="222222"/>
                            <w:sz w:val="17"/>
                            <w:szCs w:val="17"/>
                          </w:rPr>
                          <w:t>Image Credit: </w:t>
                        </w:r>
                        <w:proofErr w:type="spellStart"/>
                        <w:r>
                          <w:rPr>
                            <w:rFonts w:ascii="Verdana" w:hAnsi="Verdana"/>
                            <w:color w:val="222222"/>
                            <w:sz w:val="15"/>
                            <w:szCs w:val="15"/>
                          </w:rPr>
                          <w:fldChar w:fldCharType="begin"/>
                        </w:r>
                        <w:r>
                          <w:rPr>
                            <w:rFonts w:ascii="Verdana" w:hAnsi="Verdana"/>
                            <w:color w:val="222222"/>
                            <w:sz w:val="15"/>
                            <w:szCs w:val="15"/>
                          </w:rPr>
                          <w:instrText xml:space="preserve"> HYPERLINK "https://commons.wikimedia.org/wiki/File:Protest_in_Myanmar_against_Military_Coup_14-Feb-2021_02.jpg" \o "User:MgHla (page does not exist)" \t "_blank" </w:instrText>
                        </w:r>
                        <w:r>
                          <w:rPr>
                            <w:rFonts w:ascii="Verdana" w:hAnsi="Verdana"/>
                            <w:color w:val="222222"/>
                            <w:sz w:val="15"/>
                            <w:szCs w:val="15"/>
                          </w:rPr>
                          <w:fldChar w:fldCharType="separate"/>
                        </w:r>
                        <w:r>
                          <w:rPr>
                            <w:rStyle w:val="Hyperlink"/>
                            <w:rFonts w:ascii="Verdana" w:hAnsi="Verdana"/>
                            <w:b/>
                            <w:bCs/>
                            <w:color w:val="4C6AA2"/>
                            <w:sz w:val="15"/>
                            <w:szCs w:val="15"/>
                          </w:rPr>
                          <w:t>MgHla</w:t>
                        </w:r>
                        <w:proofErr w:type="spellEnd"/>
                        <w:r>
                          <w:rPr>
                            <w:rStyle w:val="Hyperlink"/>
                            <w:rFonts w:ascii="Verdana" w:hAnsi="Verdana"/>
                            <w:b/>
                            <w:bCs/>
                            <w:color w:val="4C6AA2"/>
                            <w:sz w:val="15"/>
                            <w:szCs w:val="15"/>
                          </w:rPr>
                          <w:t xml:space="preserve"> (aka) </w:t>
                        </w:r>
                        <w:proofErr w:type="spellStart"/>
                        <w:r>
                          <w:rPr>
                            <w:rStyle w:val="Hyperlink"/>
                            <w:rFonts w:ascii="Verdana" w:hAnsi="Verdana"/>
                            <w:b/>
                            <w:bCs/>
                            <w:color w:val="4C6AA2"/>
                            <w:sz w:val="15"/>
                            <w:szCs w:val="15"/>
                          </w:rPr>
                          <w:t>Htin</w:t>
                        </w:r>
                        <w:proofErr w:type="spellEnd"/>
                        <w:r>
                          <w:rPr>
                            <w:rStyle w:val="Hyperlink"/>
                            <w:rFonts w:ascii="Verdana" w:hAnsi="Verdana"/>
                            <w:b/>
                            <w:bCs/>
                            <w:color w:val="4C6AA2"/>
                            <w:sz w:val="15"/>
                            <w:szCs w:val="15"/>
                          </w:rPr>
                          <w:t xml:space="preserve"> Linn Aye</w:t>
                        </w:r>
                        <w:r>
                          <w:rPr>
                            <w:rFonts w:ascii="Verdana" w:hAnsi="Verdana"/>
                            <w:color w:val="222222"/>
                            <w:sz w:val="15"/>
                            <w:szCs w:val="15"/>
                          </w:rPr>
                          <w:fldChar w:fldCharType="end"/>
                        </w:r>
                      </w:p>
                    </w:tc>
                  </w:tr>
                </w:tbl>
                <w:p w14:paraId="42C4E445" w14:textId="77777777" w:rsidR="002D2B26" w:rsidRDefault="002D2B26" w:rsidP="002D2B26">
                  <w:pPr>
                    <w:rPr>
                      <w:rFonts w:ascii="Times New Roman" w:hAnsi="Times New Roman"/>
                    </w:rPr>
                  </w:pPr>
                </w:p>
              </w:tc>
            </w:tr>
          </w:tbl>
          <w:p w14:paraId="46EF3DBD"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4CCAE340" w14:textId="77777777" w:rsidTr="002D2B26">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2D2B26" w14:paraId="6CECA51B" w14:textId="77777777">
                    <w:tc>
                      <w:tcPr>
                        <w:tcW w:w="0" w:type="auto"/>
                        <w:vAlign w:val="center"/>
                        <w:hideMark/>
                      </w:tcPr>
                      <w:p w14:paraId="632065C2" w14:textId="77777777" w:rsidR="002D2B26" w:rsidRDefault="002D2B26" w:rsidP="002D2B26"/>
                    </w:tc>
                  </w:tr>
                </w:tbl>
                <w:p w14:paraId="4D86F0A6" w14:textId="77777777" w:rsidR="002D2B26" w:rsidRDefault="002D2B26" w:rsidP="002D2B26"/>
              </w:tc>
            </w:tr>
          </w:tbl>
          <w:p w14:paraId="1E7CEB03"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7E8FD9DD" w14:textId="77777777" w:rsidTr="002D2B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D2B26" w14:paraId="6622E3AB" w14:textId="77777777">
                    <w:tc>
                      <w:tcPr>
                        <w:tcW w:w="0" w:type="auto"/>
                        <w:tcMar>
                          <w:top w:w="0" w:type="dxa"/>
                          <w:left w:w="270" w:type="dxa"/>
                          <w:bottom w:w="135" w:type="dxa"/>
                          <w:right w:w="270" w:type="dxa"/>
                        </w:tcMar>
                        <w:hideMark/>
                      </w:tcPr>
                      <w:p w14:paraId="3950A6FC" w14:textId="77777777" w:rsidR="002D2B26" w:rsidRDefault="002D2B26" w:rsidP="002D2B26">
                        <w:pPr>
                          <w:spacing w:line="360" w:lineRule="atLeast"/>
                          <w:rPr>
                            <w:rFonts w:ascii="Arial" w:hAnsi="Arial" w:cs="Arial"/>
                            <w:color w:val="000000"/>
                          </w:rPr>
                        </w:pPr>
                        <w:r>
                          <w:rPr>
                            <w:rStyle w:val="Emphasis"/>
                            <w:rFonts w:ascii="Helvetica Neue" w:hAnsi="Helvetica Neue" w:cs="Arial"/>
                            <w:color w:val="000000"/>
                            <w:sz w:val="17"/>
                            <w:szCs w:val="17"/>
                          </w:rPr>
                          <w:t xml:space="preserve">This article was selected by Isabel </w:t>
                        </w:r>
                        <w:proofErr w:type="spellStart"/>
                        <w:r>
                          <w:rPr>
                            <w:rStyle w:val="Emphasis"/>
                            <w:rFonts w:ascii="Helvetica Neue" w:hAnsi="Helvetica Neue" w:cs="Arial"/>
                            <w:color w:val="000000"/>
                            <w:sz w:val="17"/>
                            <w:szCs w:val="17"/>
                          </w:rPr>
                          <w:t>Freudenstein</w:t>
                        </w:r>
                        <w:proofErr w:type="spellEnd"/>
                        <w:r>
                          <w:rPr>
                            <w:rStyle w:val="Emphasis"/>
                            <w:rFonts w:ascii="Helvetica Neue" w:hAnsi="Helvetica Neue" w:cs="Arial"/>
                            <w:color w:val="000000"/>
                            <w:sz w:val="17"/>
                            <w:szCs w:val="17"/>
                          </w:rPr>
                          <w:t xml:space="preserve">. Isabel is a student </w:t>
                        </w:r>
                        <w:proofErr w:type="gramStart"/>
                        <w:r>
                          <w:rPr>
                            <w:rStyle w:val="Emphasis"/>
                            <w:rFonts w:ascii="Helvetica Neue" w:hAnsi="Helvetica Neue" w:cs="Arial"/>
                            <w:color w:val="000000"/>
                            <w:sz w:val="17"/>
                            <w:szCs w:val="17"/>
                          </w:rPr>
                          <w:t>of</w:t>
                        </w:r>
                        <w:proofErr w:type="gramEnd"/>
                        <w:r>
                          <w:rPr>
                            <w:rStyle w:val="Emphasis"/>
                            <w:rFonts w:ascii="Helvetica Neue" w:hAnsi="Helvetica Neue" w:cs="Arial"/>
                            <w:color w:val="000000"/>
                            <w:sz w:val="17"/>
                            <w:szCs w:val="17"/>
                          </w:rPr>
                          <w:t xml:space="preserve"> the University of Sydney, where she is currently writing her honours thesis on the changing nature of humanitarian intervention, examining the Responsibility to Protect doctrine. Isabel </w:t>
                        </w:r>
                        <w:r>
                          <w:rPr>
                            <w:rStyle w:val="Emphasis"/>
                            <w:rFonts w:ascii="Helvetica Neue" w:hAnsi="Helvetica Neue" w:cs="Arial"/>
                            <w:color w:val="000000"/>
                            <w:sz w:val="17"/>
                            <w:szCs w:val="17"/>
                          </w:rPr>
                          <w:lastRenderedPageBreak/>
                          <w:t>works with REA Group in their sustainability team and her interests lie in the changing dynamics of the international system, gender, norms of behaviour and migration. </w:t>
                        </w:r>
                      </w:p>
                    </w:tc>
                  </w:tr>
                </w:tbl>
                <w:p w14:paraId="6384F3F5" w14:textId="77777777" w:rsidR="002D2B26" w:rsidRDefault="002D2B26" w:rsidP="002D2B26">
                  <w:pPr>
                    <w:rPr>
                      <w:rFonts w:ascii="Times New Roman" w:hAnsi="Times New Roman" w:cs="Times New Roman"/>
                    </w:rPr>
                  </w:pPr>
                </w:p>
              </w:tc>
            </w:tr>
          </w:tbl>
          <w:p w14:paraId="6FA5E7A5"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4C35308A" w14:textId="77777777" w:rsidTr="002D2B26">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2D2B26" w14:paraId="0FB4883E" w14:textId="77777777">
                    <w:tc>
                      <w:tcPr>
                        <w:tcW w:w="0" w:type="auto"/>
                        <w:vAlign w:val="center"/>
                        <w:hideMark/>
                      </w:tcPr>
                      <w:p w14:paraId="4AB4A897" w14:textId="77777777" w:rsidR="002D2B26" w:rsidRDefault="002D2B26" w:rsidP="002D2B26"/>
                    </w:tc>
                  </w:tr>
                </w:tbl>
                <w:p w14:paraId="1BDB6EC5" w14:textId="77777777" w:rsidR="002D2B26" w:rsidRDefault="002D2B26" w:rsidP="002D2B26"/>
              </w:tc>
            </w:tr>
          </w:tbl>
          <w:p w14:paraId="2F940815"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558FE680" w14:textId="77777777" w:rsidTr="002D2B26">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2D2B26" w14:paraId="6BFF02DE" w14:textId="77777777">
                    <w:tc>
                      <w:tcPr>
                        <w:tcW w:w="0" w:type="auto"/>
                        <w:tcMar>
                          <w:top w:w="0" w:type="dxa"/>
                          <w:left w:w="135" w:type="dxa"/>
                          <w:bottom w:w="135" w:type="dxa"/>
                          <w:right w:w="135" w:type="dxa"/>
                        </w:tcMar>
                        <w:hideMark/>
                      </w:tcPr>
                      <w:p w14:paraId="5D06E153" w14:textId="15E82BAE" w:rsidR="002D2B26" w:rsidRDefault="002D2B26" w:rsidP="002D2B26">
                        <w:r>
                          <w:fldChar w:fldCharType="begin"/>
                        </w:r>
                        <w:r>
                          <w:instrText xml:space="preserve"> INCLUDEPICTURE "https://mcusercontent.com/0e9feb1606f1b4129a8b65828/images/a5eec6ec-09e3-3443-a66b-2a8c25837772.jpeg" \* MERGEFORMATINET </w:instrText>
                        </w:r>
                        <w:r>
                          <w:fldChar w:fldCharType="separate"/>
                        </w:r>
                        <w:r>
                          <w:rPr>
                            <w:noProof/>
                          </w:rPr>
                          <w:drawing>
                            <wp:inline distT="0" distB="0" distL="0" distR="0" wp14:anchorId="0382B1C9" wp14:editId="4094575C">
                              <wp:extent cx="6475730" cy="453453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5730" cy="4534535"/>
                                      </a:xfrm>
                                      <a:prstGeom prst="rect">
                                        <a:avLst/>
                                      </a:prstGeom>
                                      <a:noFill/>
                                      <a:ln>
                                        <a:noFill/>
                                      </a:ln>
                                    </pic:spPr>
                                  </pic:pic>
                                </a:graphicData>
                              </a:graphic>
                            </wp:inline>
                          </w:drawing>
                        </w:r>
                        <w:r>
                          <w:fldChar w:fldCharType="end"/>
                        </w:r>
                      </w:p>
                    </w:tc>
                  </w:tr>
                  <w:tr w:rsidR="002D2B26" w14:paraId="25967348" w14:textId="77777777">
                    <w:tc>
                      <w:tcPr>
                        <w:tcW w:w="8460" w:type="dxa"/>
                        <w:tcMar>
                          <w:top w:w="0" w:type="dxa"/>
                          <w:left w:w="135" w:type="dxa"/>
                          <w:bottom w:w="0" w:type="dxa"/>
                          <w:right w:w="135" w:type="dxa"/>
                        </w:tcMar>
                        <w:hideMark/>
                      </w:tcPr>
                      <w:p w14:paraId="311DF70F" w14:textId="77777777" w:rsidR="002D2B26" w:rsidRDefault="002D2B26" w:rsidP="002D2B26">
                        <w:pPr>
                          <w:pStyle w:val="Heading1"/>
                          <w:spacing w:before="0" w:beforeAutospacing="0" w:after="0" w:afterAutospacing="0" w:line="488" w:lineRule="atLeast"/>
                          <w:rPr>
                            <w:rFonts w:ascii="Arial" w:hAnsi="Arial" w:cs="Arial"/>
                            <w:color w:val="000000"/>
                            <w:spacing w:val="-15"/>
                            <w:sz w:val="39"/>
                            <w:szCs w:val="39"/>
                          </w:rPr>
                        </w:pPr>
                        <w:hyperlink r:id="rId24" w:tgtFrame="_blank" w:history="1">
                          <w:r>
                            <w:rPr>
                              <w:rStyle w:val="Hyperlink"/>
                              <w:rFonts w:ascii="Helvetica Neue" w:hAnsi="Helvetica Neue" w:cs="Arial"/>
                              <w:color w:val="4C6AA2"/>
                              <w:spacing w:val="-15"/>
                              <w:sz w:val="30"/>
                              <w:szCs w:val="30"/>
                            </w:rPr>
                            <w:t>Europe's Carbon Prices Are Going Global</w:t>
                          </w:r>
                        </w:hyperlink>
                      </w:p>
                      <w:p w14:paraId="659BD064" w14:textId="77777777" w:rsidR="002D2B26" w:rsidRDefault="002D2B26" w:rsidP="002D2B26">
                        <w:pPr>
                          <w:pStyle w:val="NormalWeb"/>
                          <w:spacing w:before="150" w:beforeAutospacing="0" w:after="150" w:afterAutospacing="0" w:line="300" w:lineRule="atLeast"/>
                          <w:rPr>
                            <w:rFonts w:ascii="Verdana" w:hAnsi="Verdana"/>
                            <w:color w:val="000000"/>
                          </w:rPr>
                        </w:pPr>
                        <w:r>
                          <w:rPr>
                            <w:rFonts w:ascii="Helvetica Neue" w:hAnsi="Helvetica Neue"/>
                            <w:color w:val="000000"/>
                            <w:sz w:val="18"/>
                            <w:szCs w:val="18"/>
                          </w:rPr>
                          <w:t>On July 14</w:t>
                        </w:r>
                        <w:r>
                          <w:rPr>
                            <w:rFonts w:ascii="Helvetica Neue" w:hAnsi="Helvetica Neue"/>
                            <w:color w:val="000000"/>
                            <w:sz w:val="18"/>
                            <w:szCs w:val="18"/>
                            <w:vertAlign w:val="superscript"/>
                          </w:rPr>
                          <w:t>th</w:t>
                        </w:r>
                        <w:r>
                          <w:rPr>
                            <w:rFonts w:ascii="Helvetica Neue" w:hAnsi="Helvetica Neue"/>
                            <w:color w:val="000000"/>
                            <w:sz w:val="18"/>
                            <w:szCs w:val="18"/>
                          </w:rPr>
                          <w:t xml:space="preserve"> the European Union announced its latest green policy dossier: ‘Fit for 55’, a wide-ranging package aimed at achieving carbon neutrality by 2050 without impeding on the competitiveness of its economy. Significant to the suite of proposed legislation is the ‘carbon border adjustment mechanism’ (CBAM), a plan to levy a tariff on carbon-intensive imports including electricity, iron and steel, cement, </w:t>
                        </w:r>
                        <w:proofErr w:type="gramStart"/>
                        <w:r>
                          <w:rPr>
                            <w:rFonts w:ascii="Helvetica Neue" w:hAnsi="Helvetica Neue"/>
                            <w:color w:val="000000"/>
                            <w:sz w:val="18"/>
                            <w:szCs w:val="18"/>
                          </w:rPr>
                          <w:t>aluminium</w:t>
                        </w:r>
                        <w:proofErr w:type="gramEnd"/>
                        <w:r>
                          <w:rPr>
                            <w:rFonts w:ascii="Helvetica Neue" w:hAnsi="Helvetica Neue"/>
                            <w:color w:val="000000"/>
                            <w:sz w:val="18"/>
                            <w:szCs w:val="18"/>
                          </w:rPr>
                          <w:t xml:space="preserve"> and some fertilisers. Rochelle </w:t>
                        </w:r>
                        <w:proofErr w:type="spellStart"/>
                        <w:r>
                          <w:rPr>
                            <w:rFonts w:ascii="Helvetica Neue" w:hAnsi="Helvetica Neue"/>
                            <w:color w:val="000000"/>
                            <w:sz w:val="18"/>
                            <w:szCs w:val="18"/>
                          </w:rPr>
                          <w:t>Toplensky</w:t>
                        </w:r>
                        <w:proofErr w:type="spellEnd"/>
                        <w:r>
                          <w:rPr>
                            <w:rFonts w:ascii="Helvetica Neue" w:hAnsi="Helvetica Neue"/>
                            <w:color w:val="000000"/>
                            <w:sz w:val="18"/>
                            <w:szCs w:val="18"/>
                          </w:rPr>
                          <w:t> </w:t>
                        </w:r>
                        <w:hyperlink r:id="rId25" w:tgtFrame="_blank" w:history="1">
                          <w:r>
                            <w:rPr>
                              <w:rStyle w:val="Hyperlink"/>
                              <w:rFonts w:ascii="Helvetica Neue" w:hAnsi="Helvetica Neue"/>
                              <w:b/>
                              <w:bCs/>
                              <w:color w:val="4C6AA2"/>
                              <w:sz w:val="18"/>
                              <w:szCs w:val="18"/>
                            </w:rPr>
                            <w:t>argues</w:t>
                          </w:r>
                        </w:hyperlink>
                        <w:r>
                          <w:rPr>
                            <w:rFonts w:ascii="Helvetica Neue" w:hAnsi="Helvetica Neue"/>
                            <w:color w:val="000000"/>
                            <w:sz w:val="18"/>
                            <w:szCs w:val="18"/>
                          </w:rPr>
                          <w:t xml:space="preserve"> that this scheme will essentially work to create a global carbon price as it will establish a cost on carbon for certain imports to the EU, which represents one of the largest global markets. If enacted, the CBAM will certainly function as an effective stimulus for countries like Australia and China to decarbonise, yet as </w:t>
                        </w:r>
                        <w:proofErr w:type="spellStart"/>
                        <w:r>
                          <w:rPr>
                            <w:rFonts w:ascii="Helvetica Neue" w:hAnsi="Helvetica Neue"/>
                            <w:color w:val="000000"/>
                            <w:sz w:val="18"/>
                            <w:szCs w:val="18"/>
                          </w:rPr>
                          <w:t>Toplensky</w:t>
                        </w:r>
                        <w:proofErr w:type="spellEnd"/>
                        <w:r>
                          <w:rPr>
                            <w:rFonts w:ascii="Helvetica Neue" w:hAnsi="Helvetica Neue"/>
                            <w:color w:val="000000"/>
                            <w:sz w:val="18"/>
                            <w:szCs w:val="18"/>
                          </w:rPr>
                          <w:t xml:space="preserve"> suggests, the mechanism is subject to a host of political challenges. Particularly pertinent is the risk of the EU violating its WTO obligations by unfairly discriminating against non-European products, potentially causing a cycle of damaging protectionism.</w:t>
                        </w:r>
                        <w:r>
                          <w:rPr>
                            <w:rFonts w:ascii="Verdana" w:hAnsi="Verdana"/>
                            <w:color w:val="000000"/>
                          </w:rPr>
                          <w:br/>
                        </w:r>
                        <w:r>
                          <w:rPr>
                            <w:rFonts w:ascii="Helvetica Neue" w:hAnsi="Helvetica Neue"/>
                            <w:color w:val="000000"/>
                            <w:sz w:val="17"/>
                            <w:szCs w:val="17"/>
                          </w:rPr>
                          <w:t>Image credit: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 xml:space="preserve"> HYPERLINK "https://pixabay.com/users/kenueone-2397379/" \t "_blank" </w:instrText>
                        </w:r>
                        <w:r>
                          <w:rPr>
                            <w:rFonts w:ascii="Helvetica Neue" w:hAnsi="Helvetica Neue"/>
                            <w:color w:val="000000"/>
                            <w:sz w:val="17"/>
                            <w:szCs w:val="17"/>
                          </w:rPr>
                          <w:fldChar w:fldCharType="separate"/>
                        </w:r>
                        <w:r>
                          <w:rPr>
                            <w:rStyle w:val="Hyperlink"/>
                            <w:rFonts w:ascii="Helvetica Neue" w:hAnsi="Helvetica Neue"/>
                            <w:b/>
                            <w:bCs/>
                            <w:color w:val="4C6AA2"/>
                            <w:sz w:val="17"/>
                            <w:szCs w:val="17"/>
                          </w:rPr>
                          <w:t>Kenueone</w:t>
                        </w:r>
                        <w:proofErr w:type="spellEnd"/>
                        <w:r>
                          <w:rPr>
                            <w:rFonts w:ascii="Helvetica Neue" w:hAnsi="Helvetica Neue"/>
                            <w:color w:val="000000"/>
                            <w:sz w:val="17"/>
                            <w:szCs w:val="17"/>
                          </w:rPr>
                          <w:fldChar w:fldCharType="end"/>
                        </w:r>
                      </w:p>
                    </w:tc>
                  </w:tr>
                </w:tbl>
                <w:p w14:paraId="17D15AAA" w14:textId="77777777" w:rsidR="002D2B26" w:rsidRDefault="002D2B26" w:rsidP="002D2B26">
                  <w:pPr>
                    <w:rPr>
                      <w:rFonts w:ascii="Times New Roman" w:hAnsi="Times New Roman"/>
                    </w:rPr>
                  </w:pPr>
                </w:p>
              </w:tc>
            </w:tr>
          </w:tbl>
          <w:p w14:paraId="0C8AA5ED"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2105097A" w14:textId="77777777" w:rsidTr="002D2B26">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2D2B26" w14:paraId="76C1DB70" w14:textId="77777777">
                    <w:tc>
                      <w:tcPr>
                        <w:tcW w:w="0" w:type="auto"/>
                        <w:vAlign w:val="center"/>
                        <w:hideMark/>
                      </w:tcPr>
                      <w:p w14:paraId="3E0C3E61" w14:textId="77777777" w:rsidR="002D2B26" w:rsidRDefault="002D2B26" w:rsidP="002D2B26"/>
                    </w:tc>
                  </w:tr>
                </w:tbl>
                <w:p w14:paraId="060C4D7B" w14:textId="77777777" w:rsidR="002D2B26" w:rsidRDefault="002D2B26" w:rsidP="002D2B26"/>
              </w:tc>
            </w:tr>
          </w:tbl>
          <w:p w14:paraId="59496416"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15C9A4EB" w14:textId="77777777" w:rsidTr="002D2B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D2B26" w14:paraId="4FA0880B"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2D2B26" w14:paraId="3CEFDB8C" w14:textId="77777777">
                          <w:tc>
                            <w:tcPr>
                              <w:tcW w:w="0" w:type="auto"/>
                              <w:vAlign w:val="center"/>
                              <w:hideMark/>
                            </w:tcPr>
                            <w:p w14:paraId="6F9186DE" w14:textId="77777777" w:rsidR="002D2B26" w:rsidRDefault="002D2B26" w:rsidP="002D2B26">
                              <w:pPr>
                                <w:spacing w:line="360" w:lineRule="atLeast"/>
                              </w:pPr>
                              <w:r>
                                <w:rPr>
                                  <w:rStyle w:val="Emphasis"/>
                                  <w:rFonts w:ascii="Helvetica Neue" w:hAnsi="Helvetica Neue"/>
                                  <w:sz w:val="17"/>
                                  <w:szCs w:val="17"/>
                                </w:rPr>
                                <w:lastRenderedPageBreak/>
                                <w:t>This article was selected by Alexandra Russell Brown. Alexandra is a student at the University of Sydney, where she is studying Politics, International Relations and Political Economy. Her </w:t>
                              </w:r>
                              <w:proofErr w:type="gramStart"/>
                              <w:r>
                                <w:rPr>
                                  <w:rStyle w:val="Emphasis"/>
                                  <w:rFonts w:ascii="Helvetica Neue" w:hAnsi="Helvetica Neue"/>
                                  <w:sz w:val="17"/>
                                  <w:szCs w:val="17"/>
                                </w:rPr>
                                <w:t>particular interests</w:t>
                              </w:r>
                              <w:proofErr w:type="gramEnd"/>
                              <w:r>
                                <w:rPr>
                                  <w:rStyle w:val="Emphasis"/>
                                  <w:rFonts w:ascii="Helvetica Neue" w:hAnsi="Helvetica Neue"/>
                                  <w:sz w:val="17"/>
                                  <w:szCs w:val="17"/>
                                </w:rPr>
                                <w:t xml:space="preserve"> include international trade and global environmental politics.</w:t>
                              </w:r>
                            </w:p>
                          </w:tc>
                        </w:tr>
                      </w:tbl>
                      <w:p w14:paraId="58C66F16" w14:textId="77777777" w:rsidR="002D2B26" w:rsidRDefault="002D2B26" w:rsidP="002D2B26">
                        <w:pPr>
                          <w:spacing w:line="360" w:lineRule="atLeast"/>
                          <w:rPr>
                            <w:rFonts w:ascii="Verdana" w:hAnsi="Verdana"/>
                            <w:color w:val="000000"/>
                          </w:rPr>
                        </w:pPr>
                      </w:p>
                    </w:tc>
                  </w:tr>
                </w:tbl>
                <w:p w14:paraId="5C8FDACC" w14:textId="77777777" w:rsidR="002D2B26" w:rsidRDefault="002D2B26" w:rsidP="002D2B26"/>
              </w:tc>
            </w:tr>
          </w:tbl>
          <w:p w14:paraId="73C898EB"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50E1A4EB" w14:textId="77777777" w:rsidTr="002D2B26">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2D2B26" w14:paraId="0C854C5B" w14:textId="77777777">
                    <w:tc>
                      <w:tcPr>
                        <w:tcW w:w="0" w:type="auto"/>
                        <w:vAlign w:val="center"/>
                        <w:hideMark/>
                      </w:tcPr>
                      <w:p w14:paraId="719F6F7F" w14:textId="77777777" w:rsidR="002D2B26" w:rsidRDefault="002D2B26" w:rsidP="002D2B26"/>
                    </w:tc>
                  </w:tr>
                </w:tbl>
                <w:p w14:paraId="70CF0437" w14:textId="77777777" w:rsidR="002D2B26" w:rsidRDefault="002D2B26" w:rsidP="002D2B26"/>
              </w:tc>
            </w:tr>
          </w:tbl>
          <w:p w14:paraId="7B80BDC9"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5E84EBEB" w14:textId="77777777" w:rsidTr="002D2B26">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D2B26" w14:paraId="6334AE98"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2D2B26" w14:paraId="6350CE8F" w14:textId="77777777">
                          <w:tc>
                            <w:tcPr>
                              <w:tcW w:w="0" w:type="auto"/>
                              <w:shd w:val="clear" w:color="auto" w:fill="4B6AA2"/>
                              <w:tcMar>
                                <w:top w:w="270" w:type="dxa"/>
                                <w:left w:w="270" w:type="dxa"/>
                                <w:bottom w:w="270" w:type="dxa"/>
                                <w:right w:w="270" w:type="dxa"/>
                              </w:tcMar>
                              <w:hideMark/>
                            </w:tcPr>
                            <w:p w14:paraId="14FDAFE0" w14:textId="77777777" w:rsidR="002D2B26" w:rsidRDefault="002D2B26" w:rsidP="002D2B26">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2E1127E8" w14:textId="77777777" w:rsidR="002D2B26" w:rsidRDefault="002D2B26" w:rsidP="002D2B26">
                        <w:pPr>
                          <w:rPr>
                            <w:rFonts w:ascii="Times New Roman" w:hAnsi="Times New Roman"/>
                          </w:rPr>
                        </w:pPr>
                      </w:p>
                    </w:tc>
                  </w:tr>
                </w:tbl>
                <w:p w14:paraId="771AE9B6" w14:textId="77777777" w:rsidR="002D2B26" w:rsidRDefault="002D2B26" w:rsidP="002D2B26"/>
              </w:tc>
            </w:tr>
          </w:tbl>
          <w:p w14:paraId="2C5B7981"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00AD3A00" w14:textId="77777777" w:rsidTr="002D2B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D2B26" w14:paraId="51A8CE4D" w14:textId="77777777">
                    <w:tc>
                      <w:tcPr>
                        <w:tcW w:w="0" w:type="auto"/>
                        <w:tcMar>
                          <w:top w:w="0" w:type="dxa"/>
                          <w:left w:w="270" w:type="dxa"/>
                          <w:bottom w:w="135" w:type="dxa"/>
                          <w:right w:w="270" w:type="dxa"/>
                        </w:tcMar>
                        <w:hideMark/>
                      </w:tcPr>
                      <w:p w14:paraId="4C510941" w14:textId="77777777" w:rsidR="002D2B26" w:rsidRDefault="002D2B26" w:rsidP="002D2B26">
                        <w:pPr>
                          <w:numPr>
                            <w:ilvl w:val="0"/>
                            <w:numId w:val="38"/>
                          </w:numPr>
                          <w:spacing w:before="100" w:beforeAutospacing="1" w:after="75" w:line="360" w:lineRule="atLeast"/>
                          <w:rPr>
                            <w:rFonts w:ascii="Verdana" w:hAnsi="Verdana"/>
                            <w:color w:val="000000"/>
                          </w:rPr>
                        </w:pPr>
                        <w:r>
                          <w:rPr>
                            <w:rFonts w:ascii="Helvetica Neue" w:hAnsi="Helvetica Neue"/>
                            <w:color w:val="000000"/>
                            <w:sz w:val="18"/>
                            <w:szCs w:val="18"/>
                          </w:rPr>
                          <w:t>Mirroring a recent </w:t>
                        </w:r>
                        <w:r>
                          <w:rPr>
                            <w:rStyle w:val="Emphasis"/>
                            <w:rFonts w:ascii="Helvetica Neue" w:hAnsi="Helvetica Neue"/>
                            <w:color w:val="000000"/>
                            <w:sz w:val="18"/>
                            <w:szCs w:val="18"/>
                          </w:rPr>
                          <w:t>Lowy Institute survey</w:t>
                        </w:r>
                        <w:r>
                          <w:rPr>
                            <w:rFonts w:ascii="Helvetica Neue" w:hAnsi="Helvetica Neue"/>
                            <w:color w:val="000000"/>
                            <w:sz w:val="18"/>
                            <w:szCs w:val="18"/>
                          </w:rPr>
                          <w:t> of increasingly-negative Australian attitudes to China, a </w:t>
                        </w:r>
                        <w:hyperlink r:id="rId26" w:tgtFrame="_blank" w:history="1">
                          <w:r>
                            <w:rPr>
                              <w:rStyle w:val="Hyperlink"/>
                              <w:rFonts w:ascii="Helvetica Neue" w:hAnsi="Helvetica Neue"/>
                              <w:b/>
                              <w:bCs/>
                              <w:color w:val="4C6AA2"/>
                              <w:sz w:val="18"/>
                              <w:szCs w:val="18"/>
                            </w:rPr>
                            <w:t>Beijing-based survey</w:t>
                          </w:r>
                        </w:hyperlink>
                        <w:r>
                          <w:rPr>
                            <w:rFonts w:ascii="Helvetica Neue" w:hAnsi="Helvetica Neue"/>
                            <w:color w:val="000000"/>
                            <w:sz w:val="18"/>
                            <w:szCs w:val="18"/>
                          </w:rPr>
                          <w:t> has found that Chinese attitudes to Australia are becoming less favourable. </w:t>
                        </w:r>
                      </w:p>
                      <w:p w14:paraId="5BDCCFB7" w14:textId="77777777" w:rsidR="002D2B26" w:rsidRDefault="002D2B26" w:rsidP="002D2B26">
                        <w:pPr>
                          <w:numPr>
                            <w:ilvl w:val="0"/>
                            <w:numId w:val="38"/>
                          </w:numPr>
                          <w:spacing w:before="100" w:beforeAutospacing="1" w:after="75" w:line="360" w:lineRule="atLeast"/>
                          <w:rPr>
                            <w:rFonts w:ascii="Verdana" w:hAnsi="Verdana"/>
                            <w:color w:val="000000"/>
                          </w:rPr>
                        </w:pPr>
                        <w:r>
                          <w:rPr>
                            <w:rFonts w:ascii="Helvetica Neue" w:hAnsi="Helvetica Neue"/>
                            <w:color w:val="000000"/>
                            <w:sz w:val="18"/>
                            <w:szCs w:val="18"/>
                          </w:rPr>
                          <w:t>Eric Li in </w:t>
                        </w:r>
                        <w:r>
                          <w:rPr>
                            <w:rStyle w:val="Emphasis"/>
                            <w:rFonts w:ascii="Helvetica Neue" w:hAnsi="Helvetica Neue"/>
                            <w:color w:val="000000"/>
                            <w:sz w:val="18"/>
                            <w:szCs w:val="18"/>
                          </w:rPr>
                          <w:t>Foreign Policy </w:t>
                        </w:r>
                        <w:hyperlink r:id="rId27" w:tgtFrame="_blank" w:history="1">
                          <w:r>
                            <w:rPr>
                              <w:rStyle w:val="Hyperlink"/>
                              <w:rFonts w:ascii="Helvetica Neue" w:hAnsi="Helvetica Neue"/>
                              <w:b/>
                              <w:bCs/>
                              <w:color w:val="4C6AA2"/>
                              <w:sz w:val="18"/>
                              <w:szCs w:val="18"/>
                            </w:rPr>
                            <w:t>argues</w:t>
                          </w:r>
                        </w:hyperlink>
                        <w:r>
                          <w:rPr>
                            <w:rFonts w:ascii="Helvetica Neue" w:hAnsi="Helvetica Neue"/>
                            <w:color w:val="000000"/>
                            <w:sz w:val="18"/>
                            <w:szCs w:val="18"/>
                          </w:rPr>
                          <w:t> that the Chinese government is succeeding in achieving high education levels, social mobility and political loyalty among the younger generation. </w:t>
                        </w:r>
                      </w:p>
                      <w:p w14:paraId="411975CC" w14:textId="77777777" w:rsidR="002D2B26" w:rsidRDefault="002D2B26" w:rsidP="002D2B26">
                        <w:pPr>
                          <w:numPr>
                            <w:ilvl w:val="0"/>
                            <w:numId w:val="38"/>
                          </w:numPr>
                          <w:spacing w:before="100" w:beforeAutospacing="1" w:after="75" w:line="360" w:lineRule="atLeast"/>
                          <w:rPr>
                            <w:rFonts w:ascii="Verdana" w:hAnsi="Verdana"/>
                            <w:color w:val="000000"/>
                          </w:rPr>
                        </w:pPr>
                        <w:r>
                          <w:rPr>
                            <w:rFonts w:ascii="Helvetica Neue" w:hAnsi="Helvetica Neue"/>
                            <w:color w:val="000000"/>
                            <w:sz w:val="18"/>
                            <w:szCs w:val="18"/>
                          </w:rPr>
                          <w:t>The </w:t>
                        </w:r>
                        <w:r>
                          <w:rPr>
                            <w:rStyle w:val="Emphasis"/>
                            <w:rFonts w:ascii="Helvetica Neue" w:hAnsi="Helvetica Neue"/>
                            <w:color w:val="000000"/>
                            <w:sz w:val="18"/>
                            <w:szCs w:val="18"/>
                          </w:rPr>
                          <w:t>New Yorker’s</w:t>
                        </w:r>
                        <w:r>
                          <w:rPr>
                            <w:rFonts w:ascii="Helvetica Neue" w:hAnsi="Helvetica Neue"/>
                            <w:color w:val="000000"/>
                            <w:sz w:val="18"/>
                            <w:szCs w:val="18"/>
                          </w:rPr>
                          <w:t xml:space="preserve"> Adam </w:t>
                        </w:r>
                        <w:proofErr w:type="spellStart"/>
                        <w:r>
                          <w:rPr>
                            <w:rFonts w:ascii="Helvetica Neue" w:hAnsi="Helvetica Neue"/>
                            <w:color w:val="000000"/>
                            <w:sz w:val="18"/>
                            <w:szCs w:val="18"/>
                          </w:rPr>
                          <w:t>Entous</w:t>
                        </w:r>
                        <w:proofErr w:type="spellEnd"/>
                        <w:r>
                          <w:rPr>
                            <w:rFonts w:ascii="Helvetica Neue" w:hAnsi="Helvetica Neue"/>
                            <w:color w:val="000000"/>
                            <w:sz w:val="18"/>
                            <w:szCs w:val="18"/>
                          </w:rPr>
                          <w:t> </w:t>
                        </w:r>
                        <w:hyperlink r:id="rId28" w:tgtFrame="_blank" w:history="1">
                          <w:r>
                            <w:rPr>
                              <w:rStyle w:val="Hyperlink"/>
                              <w:rFonts w:ascii="Helvetica Neue" w:hAnsi="Helvetica Neue"/>
                              <w:b/>
                              <w:bCs/>
                              <w:color w:val="4C6AA2"/>
                              <w:sz w:val="18"/>
                              <w:szCs w:val="18"/>
                            </w:rPr>
                            <w:t>uncovers </w:t>
                          </w:r>
                        </w:hyperlink>
                        <w:r>
                          <w:rPr>
                            <w:rFonts w:ascii="Helvetica Neue" w:hAnsi="Helvetica Neue"/>
                            <w:color w:val="000000"/>
                            <w:sz w:val="18"/>
                            <w:szCs w:val="18"/>
                          </w:rPr>
                          <w:t>the rise in mysterious health inflictions, similar to the Havana Syndrome, in Vienna that have developed since Biden took office. </w:t>
                        </w:r>
                      </w:p>
                      <w:p w14:paraId="08C8F68B" w14:textId="77777777" w:rsidR="002D2B26" w:rsidRDefault="002D2B26" w:rsidP="002D2B26">
                        <w:pPr>
                          <w:numPr>
                            <w:ilvl w:val="0"/>
                            <w:numId w:val="38"/>
                          </w:numPr>
                          <w:spacing w:before="100" w:beforeAutospacing="1" w:after="75" w:line="360" w:lineRule="atLeast"/>
                          <w:rPr>
                            <w:rFonts w:ascii="Verdana" w:hAnsi="Verdana"/>
                            <w:color w:val="000000"/>
                          </w:rPr>
                        </w:pPr>
                        <w:r>
                          <w:rPr>
                            <w:rFonts w:ascii="Helvetica Neue" w:hAnsi="Helvetica Neue"/>
                            <w:color w:val="000000"/>
                            <w:sz w:val="18"/>
                            <w:szCs w:val="18"/>
                          </w:rPr>
                          <w:t>Julian Morrow from </w:t>
                        </w:r>
                        <w:r>
                          <w:rPr>
                            <w:rStyle w:val="Emphasis"/>
                            <w:rFonts w:ascii="Helvetica Neue" w:hAnsi="Helvetica Neue"/>
                            <w:color w:val="000000"/>
                            <w:sz w:val="18"/>
                            <w:szCs w:val="18"/>
                          </w:rPr>
                          <w:t>The</w:t>
                        </w:r>
                        <w:r>
                          <w:rPr>
                            <w:rFonts w:ascii="Helvetica Neue" w:hAnsi="Helvetica Neue"/>
                            <w:color w:val="000000"/>
                            <w:sz w:val="18"/>
                            <w:szCs w:val="18"/>
                          </w:rPr>
                          <w:t> </w:t>
                        </w:r>
                        <w:r>
                          <w:rPr>
                            <w:rStyle w:val="Emphasis"/>
                            <w:rFonts w:ascii="Helvetica Neue" w:hAnsi="Helvetica Neue"/>
                            <w:color w:val="000000"/>
                            <w:sz w:val="18"/>
                            <w:szCs w:val="18"/>
                          </w:rPr>
                          <w:t>ABC</w:t>
                        </w:r>
                        <w:r>
                          <w:rPr>
                            <w:rFonts w:ascii="Helvetica Neue" w:hAnsi="Helvetica Neue"/>
                            <w:color w:val="000000"/>
                            <w:sz w:val="18"/>
                            <w:szCs w:val="18"/>
                          </w:rPr>
                          <w:t> </w:t>
                        </w:r>
                        <w:hyperlink r:id="rId29" w:tgtFrame="_blank" w:history="1">
                          <w:r>
                            <w:rPr>
                              <w:rStyle w:val="Hyperlink"/>
                              <w:rFonts w:ascii="Helvetica Neue" w:hAnsi="Helvetica Neue"/>
                              <w:b/>
                              <w:bCs/>
                              <w:color w:val="4C6AA2"/>
                              <w:sz w:val="18"/>
                              <w:szCs w:val="18"/>
                            </w:rPr>
                            <w:t>unpacks</w:t>
                          </w:r>
                        </w:hyperlink>
                        <w:r>
                          <w:rPr>
                            <w:rFonts w:ascii="Helvetica Neue" w:hAnsi="Helvetica Neue"/>
                            <w:color w:val="000000"/>
                            <w:sz w:val="18"/>
                            <w:szCs w:val="18"/>
                          </w:rPr>
                          <w:t> the last UN mandated border crossing between Turkey and Syria</w:t>
                        </w:r>
                      </w:p>
                      <w:p w14:paraId="20A6E766" w14:textId="77777777" w:rsidR="002D2B26" w:rsidRDefault="002D2B26" w:rsidP="002D2B26">
                        <w:pPr>
                          <w:numPr>
                            <w:ilvl w:val="0"/>
                            <w:numId w:val="38"/>
                          </w:numPr>
                          <w:spacing w:before="100" w:beforeAutospacing="1" w:after="75" w:line="360" w:lineRule="atLeast"/>
                          <w:rPr>
                            <w:rFonts w:ascii="Verdana" w:hAnsi="Verdana"/>
                            <w:color w:val="000000"/>
                          </w:rPr>
                        </w:pPr>
                        <w:r>
                          <w:rPr>
                            <w:rFonts w:ascii="Helvetica Neue" w:hAnsi="Helvetica Neue"/>
                            <w:color w:val="000000"/>
                            <w:sz w:val="18"/>
                            <w:szCs w:val="18"/>
                          </w:rPr>
                          <w:t xml:space="preserve">Alice </w:t>
                        </w:r>
                        <w:proofErr w:type="spellStart"/>
                        <w:r>
                          <w:rPr>
                            <w:rFonts w:ascii="Helvetica Neue" w:hAnsi="Helvetica Neue"/>
                            <w:color w:val="000000"/>
                            <w:sz w:val="18"/>
                            <w:szCs w:val="18"/>
                          </w:rPr>
                          <w:t>Autin</w:t>
                        </w:r>
                        <w:proofErr w:type="spellEnd"/>
                        <w:r>
                          <w:rPr>
                            <w:rFonts w:ascii="Helvetica Neue" w:hAnsi="Helvetica Neue"/>
                            <w:color w:val="000000"/>
                            <w:sz w:val="18"/>
                            <w:szCs w:val="18"/>
                          </w:rPr>
                          <w:t xml:space="preserve"> from </w:t>
                        </w:r>
                        <w:r>
                          <w:rPr>
                            <w:rStyle w:val="Emphasis"/>
                            <w:rFonts w:ascii="Helvetica Neue" w:hAnsi="Helvetica Neue"/>
                            <w:color w:val="000000"/>
                            <w:sz w:val="18"/>
                            <w:szCs w:val="18"/>
                          </w:rPr>
                          <w:t>Human Rights Watch</w:t>
                        </w:r>
                        <w:r>
                          <w:rPr>
                            <w:rFonts w:ascii="Helvetica Neue" w:hAnsi="Helvetica Neue"/>
                            <w:color w:val="000000"/>
                            <w:sz w:val="18"/>
                            <w:szCs w:val="18"/>
                          </w:rPr>
                          <w:t> </w:t>
                        </w:r>
                        <w:hyperlink r:id="rId30" w:tgtFrame="_blank" w:history="1">
                          <w:r>
                            <w:rPr>
                              <w:rStyle w:val="Hyperlink"/>
                              <w:rFonts w:ascii="Helvetica Neue" w:hAnsi="Helvetica Neue"/>
                              <w:b/>
                              <w:bCs/>
                              <w:color w:val="4C6AA2"/>
                              <w:sz w:val="18"/>
                              <w:szCs w:val="18"/>
                            </w:rPr>
                            <w:t>reflects</w:t>
                          </w:r>
                        </w:hyperlink>
                        <w:r>
                          <w:rPr>
                            <w:rFonts w:ascii="Helvetica Neue" w:hAnsi="Helvetica Neue"/>
                            <w:color w:val="000000"/>
                            <w:sz w:val="18"/>
                            <w:szCs w:val="18"/>
                          </w:rPr>
                          <w:t> on the Day for International Justice on the successes and challenges in the global fight against impunity.</w:t>
                        </w:r>
                      </w:p>
                      <w:p w14:paraId="3E07F0AC" w14:textId="77777777" w:rsidR="002D2B26" w:rsidRDefault="002D2B26" w:rsidP="002D2B26">
                        <w:pPr>
                          <w:numPr>
                            <w:ilvl w:val="0"/>
                            <w:numId w:val="38"/>
                          </w:numPr>
                          <w:spacing w:before="100" w:beforeAutospacing="1" w:after="75" w:line="360" w:lineRule="atLeast"/>
                          <w:rPr>
                            <w:rFonts w:ascii="Verdana" w:hAnsi="Verdana"/>
                            <w:color w:val="000000"/>
                          </w:rPr>
                        </w:pPr>
                        <w:r>
                          <w:rPr>
                            <w:rFonts w:ascii="Helvetica Neue" w:hAnsi="Helvetica Neue"/>
                            <w:color w:val="000000"/>
                            <w:sz w:val="18"/>
                            <w:szCs w:val="18"/>
                          </w:rPr>
                          <w:t>The </w:t>
                        </w:r>
                        <w:r>
                          <w:rPr>
                            <w:rStyle w:val="Emphasis"/>
                            <w:rFonts w:ascii="Helvetica Neue" w:hAnsi="Helvetica Neue"/>
                            <w:color w:val="000000"/>
                            <w:sz w:val="18"/>
                            <w:szCs w:val="18"/>
                          </w:rPr>
                          <w:t>Economist </w:t>
                        </w:r>
                        <w:hyperlink r:id="rId31" w:tgtFrame="_blank" w:history="1">
                          <w:r>
                            <w:rPr>
                              <w:rStyle w:val="Hyperlink"/>
                              <w:rFonts w:ascii="Helvetica Neue" w:hAnsi="Helvetica Neue"/>
                              <w:b/>
                              <w:bCs/>
                              <w:color w:val="4C6AA2"/>
                              <w:sz w:val="18"/>
                              <w:szCs w:val="18"/>
                            </w:rPr>
                            <w:t>assesses</w:t>
                          </w:r>
                        </w:hyperlink>
                        <w:r>
                          <w:rPr>
                            <w:rFonts w:ascii="Helvetica Neue" w:hAnsi="Helvetica Neue"/>
                            <w:color w:val="000000"/>
                            <w:sz w:val="18"/>
                            <w:szCs w:val="18"/>
                          </w:rPr>
                          <w:t> whether Biden’s latest executive order aimed at stimulating competition in business can resuscitate market dynamism.</w:t>
                        </w:r>
                      </w:p>
                    </w:tc>
                  </w:tr>
                </w:tbl>
                <w:p w14:paraId="53FF3551" w14:textId="77777777" w:rsidR="002D2B26" w:rsidRDefault="002D2B26" w:rsidP="002D2B26">
                  <w:pPr>
                    <w:rPr>
                      <w:rFonts w:ascii="Times New Roman" w:hAnsi="Times New Roman"/>
                    </w:rPr>
                  </w:pPr>
                </w:p>
              </w:tc>
            </w:tr>
          </w:tbl>
          <w:p w14:paraId="1096AFC0"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4E287263" w14:textId="77777777" w:rsidTr="002D2B26">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2D2B26" w14:paraId="7842C2DE" w14:textId="77777777">
                    <w:tc>
                      <w:tcPr>
                        <w:tcW w:w="0" w:type="auto"/>
                        <w:vAlign w:val="center"/>
                        <w:hideMark/>
                      </w:tcPr>
                      <w:p w14:paraId="7FE1107F" w14:textId="77777777" w:rsidR="002D2B26" w:rsidRDefault="002D2B26" w:rsidP="002D2B26"/>
                    </w:tc>
                  </w:tr>
                </w:tbl>
                <w:p w14:paraId="343AC871" w14:textId="77777777" w:rsidR="002D2B26" w:rsidRDefault="002D2B26" w:rsidP="002D2B26"/>
              </w:tc>
            </w:tr>
          </w:tbl>
          <w:p w14:paraId="00B929EB"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09ED3D99" w14:textId="77777777" w:rsidTr="002D2B26">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D2B26" w14:paraId="3460EE6D"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2D2B26" w14:paraId="730BD41B" w14:textId="77777777">
                          <w:tc>
                            <w:tcPr>
                              <w:tcW w:w="0" w:type="auto"/>
                              <w:shd w:val="clear" w:color="auto" w:fill="4B6AA2"/>
                              <w:tcMar>
                                <w:top w:w="270" w:type="dxa"/>
                                <w:left w:w="270" w:type="dxa"/>
                                <w:bottom w:w="270" w:type="dxa"/>
                                <w:right w:w="270" w:type="dxa"/>
                              </w:tcMar>
                              <w:hideMark/>
                            </w:tcPr>
                            <w:p w14:paraId="5A89C9B4" w14:textId="77777777" w:rsidR="002D2B26" w:rsidRDefault="002D2B26" w:rsidP="002D2B26">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27D513AF" w14:textId="77777777" w:rsidR="002D2B26" w:rsidRDefault="002D2B26" w:rsidP="002D2B26">
                        <w:pPr>
                          <w:rPr>
                            <w:rFonts w:ascii="Times New Roman" w:hAnsi="Times New Roman"/>
                          </w:rPr>
                        </w:pPr>
                      </w:p>
                    </w:tc>
                  </w:tr>
                </w:tbl>
                <w:p w14:paraId="05A79AE0" w14:textId="77777777" w:rsidR="002D2B26" w:rsidRDefault="002D2B26" w:rsidP="002D2B26"/>
              </w:tc>
            </w:tr>
          </w:tbl>
          <w:p w14:paraId="6D60CF3A"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46A5C472" w14:textId="77777777" w:rsidTr="002D2B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D2B26" w14:paraId="712BD02E" w14:textId="77777777">
                    <w:tc>
                      <w:tcPr>
                        <w:tcW w:w="0" w:type="auto"/>
                        <w:tcMar>
                          <w:top w:w="0" w:type="dxa"/>
                          <w:left w:w="270" w:type="dxa"/>
                          <w:bottom w:w="135" w:type="dxa"/>
                          <w:right w:w="270" w:type="dxa"/>
                        </w:tcMar>
                        <w:hideMark/>
                      </w:tcPr>
                      <w:p w14:paraId="35FACA33" w14:textId="77777777" w:rsidR="002D2B26" w:rsidRDefault="002D2B26" w:rsidP="002D2B26">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lastRenderedPageBreak/>
                          <w:br/>
                          <w:t>Send all letters to the editors at </w:t>
                        </w:r>
                        <w:hyperlink r:id="rId32"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38DE63C1" w14:textId="77777777" w:rsidR="002D2B26" w:rsidRDefault="002D2B26" w:rsidP="002D2B26">
                  <w:pPr>
                    <w:rPr>
                      <w:rFonts w:ascii="Times New Roman" w:hAnsi="Times New Roman"/>
                    </w:rPr>
                  </w:pPr>
                </w:p>
              </w:tc>
            </w:tr>
          </w:tbl>
          <w:p w14:paraId="606E2161" w14:textId="77777777" w:rsidR="002D2B26" w:rsidRDefault="002D2B26" w:rsidP="002D2B26">
            <w:pPr>
              <w:rPr>
                <w:vanish/>
              </w:rPr>
            </w:pPr>
          </w:p>
          <w:tbl>
            <w:tblPr>
              <w:tblW w:w="5000" w:type="pct"/>
              <w:tblCellMar>
                <w:left w:w="0" w:type="dxa"/>
                <w:right w:w="0" w:type="dxa"/>
              </w:tblCellMar>
              <w:tblLook w:val="04A0" w:firstRow="1" w:lastRow="0" w:firstColumn="1" w:lastColumn="0" w:noHBand="0" w:noVBand="1"/>
            </w:tblPr>
            <w:tblGrid>
              <w:gridCol w:w="10198"/>
            </w:tblGrid>
            <w:tr w:rsidR="002D2B26" w14:paraId="2559358B" w14:textId="77777777" w:rsidTr="002D2B26">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2D2B26" w14:paraId="29F3E0A5" w14:textId="77777777">
                    <w:tc>
                      <w:tcPr>
                        <w:tcW w:w="0" w:type="auto"/>
                        <w:vAlign w:val="center"/>
                        <w:hideMark/>
                      </w:tcPr>
                      <w:p w14:paraId="7C036984" w14:textId="77777777" w:rsidR="002D2B26" w:rsidRDefault="002D2B26" w:rsidP="002D2B26"/>
                    </w:tc>
                  </w:tr>
                </w:tbl>
                <w:p w14:paraId="0BFDDECE" w14:textId="77777777" w:rsidR="002D2B26" w:rsidRDefault="002D2B26" w:rsidP="002D2B26"/>
              </w:tc>
            </w:tr>
          </w:tbl>
          <w:p w14:paraId="711D528D" w14:textId="77777777" w:rsidR="0014417B" w:rsidRDefault="0014417B" w:rsidP="00AD4D2A"/>
        </w:tc>
      </w:tr>
    </w:tbl>
    <w:p w14:paraId="7788B450" w14:textId="77777777" w:rsidR="001B10FE" w:rsidRPr="00C70D59" w:rsidRDefault="001B10FE" w:rsidP="00C70D59"/>
    <w:sectPr w:rsidR="001B10FE" w:rsidRPr="00C70D59"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1373F"/>
    <w:multiLevelType w:val="multilevel"/>
    <w:tmpl w:val="5202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E326C"/>
    <w:multiLevelType w:val="multilevel"/>
    <w:tmpl w:val="1DE8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A72E6"/>
    <w:multiLevelType w:val="multilevel"/>
    <w:tmpl w:val="6D3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805667"/>
    <w:multiLevelType w:val="multilevel"/>
    <w:tmpl w:val="E49A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6F24F0"/>
    <w:multiLevelType w:val="multilevel"/>
    <w:tmpl w:val="A8C8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A158C3"/>
    <w:multiLevelType w:val="multilevel"/>
    <w:tmpl w:val="1532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440C78"/>
    <w:multiLevelType w:val="multilevel"/>
    <w:tmpl w:val="32EA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CF638D"/>
    <w:multiLevelType w:val="multilevel"/>
    <w:tmpl w:val="CA92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D805B1"/>
    <w:multiLevelType w:val="multilevel"/>
    <w:tmpl w:val="2EF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A77ACB"/>
    <w:multiLevelType w:val="multilevel"/>
    <w:tmpl w:val="2B4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6E3EF6"/>
    <w:multiLevelType w:val="multilevel"/>
    <w:tmpl w:val="5CAE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C54759"/>
    <w:multiLevelType w:val="multilevel"/>
    <w:tmpl w:val="E1C0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6243E6"/>
    <w:multiLevelType w:val="multilevel"/>
    <w:tmpl w:val="0320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EA750D"/>
    <w:multiLevelType w:val="multilevel"/>
    <w:tmpl w:val="A268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331125"/>
    <w:multiLevelType w:val="multilevel"/>
    <w:tmpl w:val="F698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A754CC"/>
    <w:multiLevelType w:val="multilevel"/>
    <w:tmpl w:val="CBB2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7"/>
  </w:num>
  <w:num w:numId="3">
    <w:abstractNumId w:val="16"/>
  </w:num>
  <w:num w:numId="4">
    <w:abstractNumId w:val="14"/>
  </w:num>
  <w:num w:numId="5">
    <w:abstractNumId w:val="4"/>
  </w:num>
  <w:num w:numId="6">
    <w:abstractNumId w:val="17"/>
  </w:num>
  <w:num w:numId="7">
    <w:abstractNumId w:val="18"/>
  </w:num>
  <w:num w:numId="8">
    <w:abstractNumId w:val="8"/>
  </w:num>
  <w:num w:numId="9">
    <w:abstractNumId w:val="23"/>
  </w:num>
  <w:num w:numId="10">
    <w:abstractNumId w:val="9"/>
  </w:num>
  <w:num w:numId="11">
    <w:abstractNumId w:val="12"/>
  </w:num>
  <w:num w:numId="12">
    <w:abstractNumId w:val="30"/>
  </w:num>
  <w:num w:numId="13">
    <w:abstractNumId w:val="6"/>
  </w:num>
  <w:num w:numId="14">
    <w:abstractNumId w:val="32"/>
  </w:num>
  <w:num w:numId="15">
    <w:abstractNumId w:val="0"/>
  </w:num>
  <w:num w:numId="16">
    <w:abstractNumId w:val="21"/>
  </w:num>
  <w:num w:numId="17">
    <w:abstractNumId w:val="35"/>
  </w:num>
  <w:num w:numId="18">
    <w:abstractNumId w:val="25"/>
  </w:num>
  <w:num w:numId="19">
    <w:abstractNumId w:val="1"/>
  </w:num>
  <w:num w:numId="20">
    <w:abstractNumId w:val="29"/>
  </w:num>
  <w:num w:numId="21">
    <w:abstractNumId w:val="20"/>
  </w:num>
  <w:num w:numId="22">
    <w:abstractNumId w:val="28"/>
  </w:num>
  <w:num w:numId="23">
    <w:abstractNumId w:val="5"/>
  </w:num>
  <w:num w:numId="24">
    <w:abstractNumId w:val="24"/>
  </w:num>
  <w:num w:numId="25">
    <w:abstractNumId w:val="22"/>
  </w:num>
  <w:num w:numId="26">
    <w:abstractNumId w:val="3"/>
  </w:num>
  <w:num w:numId="27">
    <w:abstractNumId w:val="11"/>
  </w:num>
  <w:num w:numId="28">
    <w:abstractNumId w:val="13"/>
  </w:num>
  <w:num w:numId="29">
    <w:abstractNumId w:val="33"/>
  </w:num>
  <w:num w:numId="30">
    <w:abstractNumId w:val="27"/>
  </w:num>
  <w:num w:numId="31">
    <w:abstractNumId w:val="34"/>
  </w:num>
  <w:num w:numId="32">
    <w:abstractNumId w:val="10"/>
  </w:num>
  <w:num w:numId="33">
    <w:abstractNumId w:val="37"/>
  </w:num>
  <w:num w:numId="34">
    <w:abstractNumId w:val="26"/>
  </w:num>
  <w:num w:numId="35">
    <w:abstractNumId w:val="2"/>
  </w:num>
  <w:num w:numId="36">
    <w:abstractNumId w:val="36"/>
  </w:num>
  <w:num w:numId="37">
    <w:abstractNumId w:val="19"/>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4417B"/>
    <w:rsid w:val="0016189B"/>
    <w:rsid w:val="00162B07"/>
    <w:rsid w:val="001B10FE"/>
    <w:rsid w:val="002D2B26"/>
    <w:rsid w:val="003127A5"/>
    <w:rsid w:val="003E04A9"/>
    <w:rsid w:val="003E78B6"/>
    <w:rsid w:val="00417DD1"/>
    <w:rsid w:val="00446DA3"/>
    <w:rsid w:val="00500F2A"/>
    <w:rsid w:val="00620940"/>
    <w:rsid w:val="0066194E"/>
    <w:rsid w:val="0066673F"/>
    <w:rsid w:val="00830447"/>
    <w:rsid w:val="008647AD"/>
    <w:rsid w:val="008650B2"/>
    <w:rsid w:val="00881999"/>
    <w:rsid w:val="00973806"/>
    <w:rsid w:val="00986DF8"/>
    <w:rsid w:val="00A36CF8"/>
    <w:rsid w:val="00B04A33"/>
    <w:rsid w:val="00B41ADD"/>
    <w:rsid w:val="00BA5116"/>
    <w:rsid w:val="00BD773F"/>
    <w:rsid w:val="00C2491D"/>
    <w:rsid w:val="00C30442"/>
    <w:rsid w:val="00C70D59"/>
    <w:rsid w:val="00CA182F"/>
    <w:rsid w:val="00D329FD"/>
    <w:rsid w:val="00D334F3"/>
    <w:rsid w:val="00D507DA"/>
    <w:rsid w:val="00D516B1"/>
    <w:rsid w:val="00DA71A4"/>
    <w:rsid w:val="00E1467A"/>
    <w:rsid w:val="00EB345E"/>
    <w:rsid w:val="00F73FFB"/>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C70D5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 w:type="character" w:customStyle="1" w:styleId="acopre">
    <w:name w:val="acopre"/>
    <w:basedOn w:val="DefaultParagraphFont"/>
    <w:rsid w:val="00D329FD"/>
  </w:style>
  <w:style w:type="character" w:customStyle="1" w:styleId="il">
    <w:name w:val="il"/>
    <w:basedOn w:val="DefaultParagraphFont"/>
    <w:rsid w:val="008647AD"/>
  </w:style>
  <w:style w:type="character" w:customStyle="1" w:styleId="Heading1Char">
    <w:name w:val="Heading 1 Char"/>
    <w:basedOn w:val="DefaultParagraphFont"/>
    <w:link w:val="Heading1"/>
    <w:uiPriority w:val="9"/>
    <w:rsid w:val="00C70D59"/>
    <w:rPr>
      <w:rFonts w:ascii="Times New Roman" w:eastAsia="Times New Roman" w:hAnsi="Times New Roman" w:cs="Times New Roman"/>
      <w:b/>
      <w:bCs/>
      <w:kern w:val="36"/>
      <w:sz w:val="48"/>
      <w:szCs w:val="48"/>
      <w:lang w:eastAsia="en-GB"/>
    </w:rPr>
  </w:style>
  <w:style w:type="character" w:customStyle="1" w:styleId="articleheadline">
    <w:name w:val="article__headline"/>
    <w:basedOn w:val="DefaultParagraphFont"/>
    <w:rsid w:val="0014417B"/>
  </w:style>
  <w:style w:type="character" w:customStyle="1" w:styleId="1kibr">
    <w:name w:val="_1kibr"/>
    <w:basedOn w:val="DefaultParagraphFont"/>
    <w:rsid w:val="0014417B"/>
  </w:style>
  <w:style w:type="character" w:customStyle="1" w:styleId="markedcontent">
    <w:name w:val="markedcontent"/>
    <w:basedOn w:val="DefaultParagraphFont"/>
    <w:rsid w:val="00B41A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15839">
      <w:bodyDiv w:val="1"/>
      <w:marLeft w:val="0"/>
      <w:marRight w:val="0"/>
      <w:marTop w:val="0"/>
      <w:marBottom w:val="0"/>
      <w:divBdr>
        <w:top w:val="none" w:sz="0" w:space="0" w:color="auto"/>
        <w:left w:val="none" w:sz="0" w:space="0" w:color="auto"/>
        <w:bottom w:val="none" w:sz="0" w:space="0" w:color="auto"/>
        <w:right w:val="none" w:sz="0" w:space="0" w:color="auto"/>
      </w:divBdr>
    </w:div>
    <w:div w:id="48725423">
      <w:bodyDiv w:val="1"/>
      <w:marLeft w:val="0"/>
      <w:marRight w:val="0"/>
      <w:marTop w:val="0"/>
      <w:marBottom w:val="0"/>
      <w:divBdr>
        <w:top w:val="none" w:sz="0" w:space="0" w:color="auto"/>
        <w:left w:val="none" w:sz="0" w:space="0" w:color="auto"/>
        <w:bottom w:val="none" w:sz="0" w:space="0" w:color="auto"/>
        <w:right w:val="none" w:sz="0" w:space="0" w:color="auto"/>
      </w:divBdr>
    </w:div>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229124272">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364453238">
      <w:bodyDiv w:val="1"/>
      <w:marLeft w:val="0"/>
      <w:marRight w:val="0"/>
      <w:marTop w:val="0"/>
      <w:marBottom w:val="0"/>
      <w:divBdr>
        <w:top w:val="none" w:sz="0" w:space="0" w:color="auto"/>
        <w:left w:val="none" w:sz="0" w:space="0" w:color="auto"/>
        <w:bottom w:val="none" w:sz="0" w:space="0" w:color="auto"/>
        <w:right w:val="none" w:sz="0" w:space="0" w:color="auto"/>
      </w:divBdr>
    </w:div>
    <w:div w:id="414670659">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25938728">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30240584">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419715393">
      <w:bodyDiv w:val="1"/>
      <w:marLeft w:val="0"/>
      <w:marRight w:val="0"/>
      <w:marTop w:val="0"/>
      <w:marBottom w:val="0"/>
      <w:divBdr>
        <w:top w:val="none" w:sz="0" w:space="0" w:color="auto"/>
        <w:left w:val="none" w:sz="0" w:space="0" w:color="auto"/>
        <w:bottom w:val="none" w:sz="0" w:space="0" w:color="auto"/>
        <w:right w:val="none" w:sz="0" w:space="0" w:color="auto"/>
      </w:divBdr>
    </w:div>
    <w:div w:id="1424767011">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00565706">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48535959">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24301159">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nytimes.com/2021/07/07/magazine/china-diplomacy-twitter-zhao-lijian.html" TargetMode="External"/><Relationship Id="rId26" Type="http://schemas.openxmlformats.org/officeDocument/2006/relationships/hyperlink" Target="https://www.themandarin.com.au/161872-chinese-attitudes-towards-australia-becoming-increasingly-negative/" TargetMode="External"/><Relationship Id="rId3" Type="http://schemas.openxmlformats.org/officeDocument/2006/relationships/settings" Target="settings.xml"/><Relationship Id="rId21" Type="http://schemas.openxmlformats.org/officeDocument/2006/relationships/hyperlink" Target="https://www.foreignaffairs.com/articles/burma-myanmar/2021-06-11/myanmars-coming-revolution?utm_medium=promo_email&amp;utm_source=lo_flows&amp;utm_campaign=registered_user_welcome&amp;utm_term=email_1&amp;utm_content=20210719"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unsplash.com/photos/ewxZ27OmFrs" TargetMode="External"/><Relationship Id="rId17" Type="http://schemas.openxmlformats.org/officeDocument/2006/relationships/image" Target="media/image5.jpeg"/><Relationship Id="rId25" Type="http://schemas.openxmlformats.org/officeDocument/2006/relationships/hyperlink" Target="https://www.wsj.com/articles/europes-carbon-prices-are-going-global-11626269612"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lickr.com/photos/gageskidmore/49537018686/in/photolist-2itqaP5-2h88Y5E-2gv9ieB-2if14oN-2h46mCL-2gY4zT7-2h46wXZ-2gY3Xtc-2itqaYD-2gv9bQE-2igHz5y-2kuoaJc-2igL3MM-2h46ri2-2gYxP7E-2gv9Ld7-2h1gqFT-2h1hdiv-2gY4K1q-2ivodQE-2igLZUm-2jZWCTJ-2jZVTvA-2h1heYp-2itnDm2-2itnDqL-2if4uzN-2if1533-2if3t3F-2h86otr-2if3qdH-2h88hjr-2h1hbE5-2gv9Nfy-2if4udv-2gY4wor-2gY3WGT-2itq6ey-2itnwWo-2itnxFE-2jYXhMu-2jYTymv-2if4iXW-2if11qd-2gX99DF-2gX8oNP-2ivoeXz-2gYxY5V-2ivqLQW-2iuYoaj" TargetMode="External"/><Relationship Id="rId20" Type="http://schemas.openxmlformats.org/officeDocument/2006/relationships/image" Target="media/image6.jpeg"/><Relationship Id="rId29" Type="http://schemas.openxmlformats.org/officeDocument/2006/relationships/hyperlink" Target="https://www.abc.net.au/radionational/programs/sundayextra/syria---turkey/13438788"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theguardian.com/environment/2021/jul/20/g20-states-subsidised-fossil-fuels-2015-coal-oil-gas-cliamte-crisis" TargetMode="External"/><Relationship Id="rId24" Type="http://schemas.openxmlformats.org/officeDocument/2006/relationships/hyperlink" Target="https://www.wsj.com/articles/europes-carbon-prices-are-going-global-11626269612" TargetMode="External"/><Relationship Id="rId32" Type="http://schemas.openxmlformats.org/officeDocument/2006/relationships/hyperlink" Target="mailto:aiianswletters@gmail.com" TargetMode="External"/><Relationship Id="rId5" Type="http://schemas.openxmlformats.org/officeDocument/2006/relationships/image" Target="media/image1.png"/><Relationship Id="rId15" Type="http://schemas.openxmlformats.org/officeDocument/2006/relationships/hyperlink" Target="https://thehill.com/opinion/international/561269-biden-cannot-counter-china-with-a-team-that-lacks-expertise" TargetMode="External"/><Relationship Id="rId23" Type="http://schemas.openxmlformats.org/officeDocument/2006/relationships/image" Target="media/image7.jpeg"/><Relationship Id="rId28" Type="http://schemas.openxmlformats.org/officeDocument/2006/relationships/hyperlink" Target="https://www.newyorker.com/news/news-desk/vienna-is-the-new-havana-syndrome-hotspot" TargetMode="External"/><Relationship Id="rId10" Type="http://schemas.openxmlformats.org/officeDocument/2006/relationships/hyperlink" Target="https://www.climatechangenews.com/2021/07/15/developing-nations-put-numbers-table-next-climate-finance-goal/" TargetMode="External"/><Relationship Id="rId19" Type="http://schemas.openxmlformats.org/officeDocument/2006/relationships/hyperlink" Target="https://www.nytimes.com/2021/07/07/magazine/china-diplomacy-twitter-zhao-lijian.html" TargetMode="External"/><Relationship Id="rId31" Type="http://schemas.openxmlformats.org/officeDocument/2006/relationships/hyperlink" Target="https://www.economist.com/united-states/2021/07/15/can-the-federal-bureaucracy-resuscitate-market-dynamism-in-america" TargetMode="External"/><Relationship Id="rId4" Type="http://schemas.openxmlformats.org/officeDocument/2006/relationships/webSettings" Target="webSettings.xml"/><Relationship Id="rId9" Type="http://schemas.openxmlformats.org/officeDocument/2006/relationships/hyperlink" Target="https://www.e3g.org/news/what-happened-in-venice-on-sustainable-finance-some-progress-no-forward-leap/" TargetMode="External"/><Relationship Id="rId14" Type="http://schemas.openxmlformats.org/officeDocument/2006/relationships/hyperlink" Target="https://thehill.com/opinion/international/561269-biden-cannot-counter-china-with-a-team-that-lacks-expertise" TargetMode="External"/><Relationship Id="rId22" Type="http://schemas.openxmlformats.org/officeDocument/2006/relationships/hyperlink" Target="https://www.foreignaffairs.com/articles/burma-myanmar/2021-06-11/myanmars-coming-revolution?utm_medium=promo_email&amp;utm_source=lo_flows&amp;utm_campaign=registered_user_welcome&amp;utm_term=email_1&amp;utm_content=20210719" TargetMode="External"/><Relationship Id="rId27" Type="http://schemas.openxmlformats.org/officeDocument/2006/relationships/hyperlink" Target="https://foreignpolicy.com/2021/07/02/ccp-reinvention-anniversary-youth-popularity/" TargetMode="External"/><Relationship Id="rId30" Type="http://schemas.openxmlformats.org/officeDocument/2006/relationships/hyperlink" Target="https://www.hrw.org/news/2021/07/16/day-reflect-international-justice" TargetMode="External"/><Relationship Id="rId8" Type="http://schemas.openxmlformats.org/officeDocument/2006/relationships/hyperlink" Target="https://www.climatechangenews.com/2021/07/15/developing-nations-put-numbers-table-next-climate-finance-go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2121</Words>
  <Characters>12093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2021-07-24T01:16:00Z</dcterms:created>
  <dcterms:modified xsi:type="dcterms:W3CDTF">2021-07-24T01:16:00Z</dcterms:modified>
</cp:coreProperties>
</file>