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7F1A26" w14:paraId="6A7BE016" w14:textId="77777777" w:rsidTr="007F1A26">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7F1A26" w14:paraId="72645C86"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7F1A26" w14:paraId="5707ADC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7F1A26" w14:paraId="73BB42A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7F1A26" w14:paraId="0D81F166" w14:textId="77777777">
                                <w:tc>
                                  <w:tcPr>
                                    <w:tcW w:w="0" w:type="auto"/>
                                    <w:tcMar>
                                      <w:top w:w="0" w:type="dxa"/>
                                      <w:left w:w="135" w:type="dxa"/>
                                      <w:bottom w:w="0" w:type="dxa"/>
                                      <w:right w:w="135" w:type="dxa"/>
                                    </w:tcMar>
                                    <w:hideMark/>
                                  </w:tcPr>
                                  <w:p w14:paraId="6F75992B" w14:textId="4540B8EC" w:rsidR="007F1A26" w:rsidRDefault="007F1A26">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6462493C" wp14:editId="51D3CBDD">
                                          <wp:extent cx="6475730" cy="1426210"/>
                                          <wp:effectExtent l="0" t="0" r="127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6210"/>
                                                  </a:xfrm>
                                                  <a:prstGeom prst="rect">
                                                    <a:avLst/>
                                                  </a:prstGeom>
                                                  <a:noFill/>
                                                  <a:ln>
                                                    <a:noFill/>
                                                  </a:ln>
                                                </pic:spPr>
                                              </pic:pic>
                                            </a:graphicData>
                                          </a:graphic>
                                        </wp:inline>
                                      </w:drawing>
                                    </w:r>
                                    <w:r>
                                      <w:fldChar w:fldCharType="end"/>
                                    </w:r>
                                  </w:p>
                                </w:tc>
                              </w:tr>
                            </w:tbl>
                            <w:p w14:paraId="4D168363" w14:textId="77777777" w:rsidR="007F1A26" w:rsidRDefault="007F1A26"/>
                          </w:tc>
                        </w:tr>
                      </w:tbl>
                      <w:p w14:paraId="71FA059E"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5B5A23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368E326B" w14:textId="77777777">
                                <w:tc>
                                  <w:tcPr>
                                    <w:tcW w:w="0" w:type="auto"/>
                                    <w:tcMar>
                                      <w:top w:w="0" w:type="dxa"/>
                                      <w:left w:w="270" w:type="dxa"/>
                                      <w:bottom w:w="135" w:type="dxa"/>
                                      <w:right w:w="270" w:type="dxa"/>
                                    </w:tcMar>
                                    <w:hideMark/>
                                  </w:tcPr>
                                  <w:p w14:paraId="1FB67AB5" w14:textId="77777777" w:rsidR="007F1A26" w:rsidRDefault="007F1A26">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46 of:</w:t>
                                    </w:r>
                                  </w:p>
                                </w:tc>
                              </w:tr>
                            </w:tbl>
                            <w:p w14:paraId="08310359" w14:textId="77777777" w:rsidR="007F1A26" w:rsidRDefault="007F1A26">
                              <w:pPr>
                                <w:rPr>
                                  <w:rFonts w:ascii="Times New Roman" w:hAnsi="Times New Roman"/>
                                </w:rPr>
                              </w:pPr>
                            </w:p>
                          </w:tc>
                        </w:tr>
                      </w:tbl>
                      <w:p w14:paraId="2C223171"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5C5D52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51B3C029" w14:textId="77777777">
                                <w:tc>
                                  <w:tcPr>
                                    <w:tcW w:w="0" w:type="auto"/>
                                    <w:hideMark/>
                                  </w:tcPr>
                                  <w:p w14:paraId="36CF81CF" w14:textId="19E89806" w:rsidR="007F1A26" w:rsidRDefault="007F1A26">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29A066D4" wp14:editId="67ED692B">
                                          <wp:extent cx="6475730" cy="3630295"/>
                                          <wp:effectExtent l="0" t="0" r="1270" b="1905"/>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0295"/>
                                                  </a:xfrm>
                                                  <a:prstGeom prst="rect">
                                                    <a:avLst/>
                                                  </a:prstGeom>
                                                  <a:noFill/>
                                                  <a:ln>
                                                    <a:noFill/>
                                                  </a:ln>
                                                </pic:spPr>
                                              </pic:pic>
                                            </a:graphicData>
                                          </a:graphic>
                                        </wp:inline>
                                      </w:drawing>
                                    </w:r>
                                    <w:r>
                                      <w:fldChar w:fldCharType="end"/>
                                    </w:r>
                                  </w:p>
                                </w:tc>
                              </w:tr>
                            </w:tbl>
                            <w:p w14:paraId="77DFB630" w14:textId="77777777" w:rsidR="007F1A26" w:rsidRDefault="007F1A26"/>
                          </w:tc>
                        </w:tr>
                      </w:tbl>
                      <w:p w14:paraId="033AF2F4"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4785F348"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F1A26" w14:paraId="659CC21E" w14:textId="77777777">
                                <w:tc>
                                  <w:tcPr>
                                    <w:tcW w:w="0" w:type="auto"/>
                                    <w:vAlign w:val="center"/>
                                    <w:hideMark/>
                                  </w:tcPr>
                                  <w:p w14:paraId="07871E29" w14:textId="77777777" w:rsidR="007F1A26" w:rsidRDefault="007F1A26"/>
                                </w:tc>
                              </w:tr>
                            </w:tbl>
                            <w:p w14:paraId="49CFE4B6" w14:textId="77777777" w:rsidR="007F1A26" w:rsidRDefault="007F1A26"/>
                          </w:tc>
                        </w:tr>
                      </w:tbl>
                      <w:p w14:paraId="78D2F0D6"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2228B73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6D7460A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F1A26" w14:paraId="53A2958F" w14:textId="77777777">
                                      <w:tc>
                                        <w:tcPr>
                                          <w:tcW w:w="0" w:type="auto"/>
                                          <w:shd w:val="clear" w:color="auto" w:fill="4B6AA2"/>
                                          <w:tcMar>
                                            <w:top w:w="270" w:type="dxa"/>
                                            <w:left w:w="270" w:type="dxa"/>
                                            <w:bottom w:w="270" w:type="dxa"/>
                                            <w:right w:w="270" w:type="dxa"/>
                                          </w:tcMar>
                                          <w:hideMark/>
                                        </w:tcPr>
                                        <w:p w14:paraId="4F6E4038" w14:textId="77777777" w:rsidR="007F1A26" w:rsidRDefault="007F1A26">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1F507A66" w14:textId="77777777" w:rsidR="007F1A26" w:rsidRDefault="007F1A26">
                                    <w:pPr>
                                      <w:rPr>
                                        <w:rFonts w:ascii="Times New Roman" w:hAnsi="Times New Roman"/>
                                      </w:rPr>
                                    </w:pPr>
                                  </w:p>
                                </w:tc>
                              </w:tr>
                            </w:tbl>
                            <w:p w14:paraId="24AD29C9" w14:textId="77777777" w:rsidR="007F1A26" w:rsidRDefault="007F1A26"/>
                          </w:tc>
                        </w:tr>
                      </w:tbl>
                      <w:p w14:paraId="0F08D554"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39880E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74CFC844" w14:textId="77777777">
                                <w:tc>
                                  <w:tcPr>
                                    <w:tcW w:w="0" w:type="auto"/>
                                    <w:tcMar>
                                      <w:top w:w="0" w:type="dxa"/>
                                      <w:left w:w="270" w:type="dxa"/>
                                      <w:bottom w:w="135" w:type="dxa"/>
                                      <w:right w:w="270" w:type="dxa"/>
                                    </w:tcMar>
                                    <w:hideMark/>
                                  </w:tcPr>
                                  <w:p w14:paraId="60ECBB06" w14:textId="77777777" w:rsidR="007F1A26" w:rsidRDefault="007F1A26">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examine the decline of democracy, Australia's one-China policy, and Frances Adamson's final speech as head of DFAT.</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6242D8E7" w14:textId="77777777" w:rsidR="007F1A26" w:rsidRDefault="007F1A26">
                              <w:pPr>
                                <w:rPr>
                                  <w:rFonts w:ascii="Times New Roman" w:hAnsi="Times New Roman"/>
                                </w:rPr>
                              </w:pPr>
                            </w:p>
                          </w:tc>
                        </w:tr>
                      </w:tbl>
                      <w:p w14:paraId="338F02E7"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6D84F9C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F1A26" w14:paraId="12790C4F" w14:textId="77777777">
                                <w:tc>
                                  <w:tcPr>
                                    <w:tcW w:w="0" w:type="auto"/>
                                    <w:vAlign w:val="center"/>
                                    <w:hideMark/>
                                  </w:tcPr>
                                  <w:p w14:paraId="106F2206" w14:textId="77777777" w:rsidR="007F1A26" w:rsidRDefault="007F1A26"/>
                                </w:tc>
                              </w:tr>
                            </w:tbl>
                            <w:p w14:paraId="48D9FB28" w14:textId="77777777" w:rsidR="007F1A26" w:rsidRDefault="007F1A26"/>
                          </w:tc>
                        </w:tr>
                      </w:tbl>
                      <w:p w14:paraId="21705098"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7FF1190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F1A26" w14:paraId="19E3C3A1" w14:textId="77777777">
                                <w:tc>
                                  <w:tcPr>
                                    <w:tcW w:w="0" w:type="auto"/>
                                    <w:tcMar>
                                      <w:top w:w="0" w:type="dxa"/>
                                      <w:left w:w="135" w:type="dxa"/>
                                      <w:bottom w:w="135" w:type="dxa"/>
                                      <w:right w:w="135" w:type="dxa"/>
                                    </w:tcMar>
                                    <w:hideMark/>
                                  </w:tcPr>
                                  <w:p w14:paraId="6CD09B53" w14:textId="327EA5E0" w:rsidR="007F1A26" w:rsidRDefault="007F1A26">
                                    <w:r>
                                      <w:lastRenderedPageBreak/>
                                      <w:fldChar w:fldCharType="begin"/>
                                    </w:r>
                                    <w:r>
                                      <w:instrText xml:space="preserve"> INCLUDEPICTURE "https://mcusercontent.com/0e9feb1606f1b4129a8b65828/images/ff0760d0-2fe0-4ea5-82ba-12fec137221e.jpg" \* MERGEFORMATINET </w:instrText>
                                    </w:r>
                                    <w:r>
                                      <w:fldChar w:fldCharType="separate"/>
                                    </w:r>
                                    <w:r>
                                      <w:rPr>
                                        <w:noProof/>
                                      </w:rPr>
                                      <w:drawing>
                                        <wp:inline distT="0" distB="0" distL="0" distR="0" wp14:anchorId="0995994D" wp14:editId="4FC0CCD3">
                                          <wp:extent cx="6475730" cy="4323715"/>
                                          <wp:effectExtent l="0" t="0" r="1270" b="0"/>
                                          <wp:docPr id="25" name="Picture 25" descr="A picture containing grass, outdoor, sky,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outdoor, sky, o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323715"/>
                                                  </a:xfrm>
                                                  <a:prstGeom prst="rect">
                                                    <a:avLst/>
                                                  </a:prstGeom>
                                                  <a:noFill/>
                                                  <a:ln>
                                                    <a:noFill/>
                                                  </a:ln>
                                                </pic:spPr>
                                              </pic:pic>
                                            </a:graphicData>
                                          </a:graphic>
                                        </wp:inline>
                                      </w:drawing>
                                    </w:r>
                                    <w:r>
                                      <w:fldChar w:fldCharType="end"/>
                                    </w:r>
                                  </w:p>
                                </w:tc>
                              </w:tr>
                              <w:tr w:rsidR="007F1A26" w14:paraId="677E8E17" w14:textId="77777777">
                                <w:tc>
                                  <w:tcPr>
                                    <w:tcW w:w="8460" w:type="dxa"/>
                                    <w:tcMar>
                                      <w:top w:w="0" w:type="dxa"/>
                                      <w:left w:w="135" w:type="dxa"/>
                                      <w:bottom w:w="0" w:type="dxa"/>
                                      <w:right w:w="135" w:type="dxa"/>
                                    </w:tcMar>
                                    <w:hideMark/>
                                  </w:tcPr>
                                  <w:p w14:paraId="51D4B05C" w14:textId="77777777" w:rsidR="007F1A26" w:rsidRDefault="007F1A26">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Democracy in Decline</w:t>
                                      </w:r>
                                    </w:hyperlink>
                                    <w:r>
                                      <w:rPr>
                                        <w:rFonts w:ascii="Verdana" w:hAnsi="Verdana"/>
                                        <w:color w:val="000000"/>
                                      </w:rPr>
                                      <w:br/>
                                    </w:r>
                                    <w:r>
                                      <w:rPr>
                                        <w:rFonts w:ascii="Verdana" w:hAnsi="Verdana"/>
                                        <w:color w:val="000000"/>
                                      </w:rPr>
                                      <w:br/>
                                    </w:r>
                                    <w:r>
                                      <w:rPr>
                                        <w:rFonts w:ascii="Helvetica Neue" w:hAnsi="Helvetica Neue"/>
                                        <w:color w:val="000000"/>
                                        <w:sz w:val="18"/>
                                        <w:szCs w:val="18"/>
                                      </w:rPr>
                                      <w:t>In a 7 July </w:t>
                                    </w:r>
                                    <w:hyperlink r:id="rId9" w:history="1">
                                      <w:r>
                                        <w:rPr>
                                          <w:rStyle w:val="Hyperlink"/>
                                          <w:rFonts w:ascii="Helvetica Neue" w:hAnsi="Helvetica Neue"/>
                                          <w:b/>
                                          <w:bCs/>
                                          <w:color w:val="4C6AA2"/>
                                          <w:sz w:val="18"/>
                                          <w:szCs w:val="18"/>
                                        </w:rPr>
                                        <w:t>webinar</w:t>
                                      </w:r>
                                    </w:hyperlink>
                                    <w:r>
                                      <w:rPr>
                                        <w:rFonts w:ascii="Helvetica Neue" w:hAnsi="Helvetica Neue"/>
                                        <w:color w:val="000000"/>
                                        <w:sz w:val="18"/>
                                        <w:szCs w:val="18"/>
                                      </w:rPr>
                                      <w:t> hosted by Oxford University Press John Keane, Professor of Politics at the University of Sydney, and Indian journalist Debasish Roy Chowdhury discussed their recently-published analysis of Indian political trends under Prime Minister Modi’s increasingly harsh rule, </w:t>
                                    </w:r>
                                    <w:r>
                                      <w:rPr>
                                        <w:rStyle w:val="Emphasis"/>
                                        <w:rFonts w:ascii="Helvetica Neue" w:hAnsi="Helvetica Neue"/>
                                        <w:color w:val="000000"/>
                                        <w:sz w:val="18"/>
                                        <w:szCs w:val="18"/>
                                      </w:rPr>
                                      <w:t>To Kill A Democracy: India's Passage to Despotism</w:t>
                                    </w:r>
                                    <w:r>
                                      <w:rPr>
                                        <w:rFonts w:ascii="Helvetica Neue" w:hAnsi="Helvetica Neue"/>
                                        <w:color w:val="000000"/>
                                        <w:sz w:val="18"/>
                                        <w:szCs w:val="18"/>
                                      </w:rPr>
                                      <w:t>. (Professor Keane </w:t>
                                    </w:r>
                                    <w:hyperlink r:id="rId10" w:history="1">
                                      <w:r>
                                        <w:rPr>
                                          <w:rStyle w:val="Hyperlink"/>
                                          <w:rFonts w:ascii="Helvetica Neue" w:hAnsi="Helvetica Neue"/>
                                          <w:b/>
                                          <w:bCs/>
                                          <w:color w:val="4C6AA2"/>
                                          <w:sz w:val="18"/>
                                          <w:szCs w:val="18"/>
                                        </w:rPr>
                                        <w:t>foreshadowed</w:t>
                                      </w:r>
                                    </w:hyperlink>
                                    <w:r>
                                      <w:rPr>
                                        <w:rFonts w:ascii="Helvetica Neue" w:hAnsi="Helvetica Neue"/>
                                        <w:color w:val="000000"/>
                                        <w:sz w:val="18"/>
                                        <w:szCs w:val="18"/>
                                      </w:rPr>
                                      <w:t> his 2020 book </w:t>
                                    </w:r>
                                    <w:r>
                                      <w:rPr>
                                        <w:rStyle w:val="Emphasis"/>
                                        <w:rFonts w:ascii="Helvetica Neue" w:hAnsi="Helvetica Neue"/>
                                        <w:color w:val="000000"/>
                                        <w:sz w:val="18"/>
                                        <w:szCs w:val="18"/>
                                      </w:rPr>
                                      <w:t>The New Despotism</w:t>
                                    </w:r>
                                    <w:r>
                                      <w:rPr>
                                        <w:rFonts w:ascii="Helvetica Neue" w:hAnsi="Helvetica Neue"/>
                                        <w:color w:val="000000"/>
                                        <w:sz w:val="18"/>
                                        <w:szCs w:val="18"/>
                                      </w:rPr>
                                      <w:t> at the Institute in May 2019.) Mr Chowdhury emphasised the role of declining social mobility in reducing political participation. He considered that the increasing cost of political campaigns is leading to candidate selection favouring the rich. Professor Keane suggested that democracies world-wide are suffering the “Indian disease</w:t>
                                    </w:r>
                                    <w:proofErr w:type="gramStart"/>
                                    <w:r>
                                      <w:rPr>
                                        <w:rFonts w:ascii="Helvetica Neue" w:hAnsi="Helvetica Neue"/>
                                        <w:color w:val="000000"/>
                                        <w:sz w:val="18"/>
                                        <w:szCs w:val="18"/>
                                      </w:rPr>
                                      <w:t>” :</w:t>
                                    </w:r>
                                    <w:proofErr w:type="gramEnd"/>
                                    <w:r>
                                      <w:rPr>
                                        <w:rFonts w:ascii="Helvetica Neue" w:hAnsi="Helvetica Neue"/>
                                        <w:color w:val="000000"/>
                                        <w:sz w:val="18"/>
                                        <w:szCs w:val="18"/>
                                      </w:rPr>
                                      <w:t xml:space="preserve"> weakened social foundations due to shrinking welfare, concentrated power and wealth in major cities, political attacks on independent judiciaries, creating and disenfranchising out-groups (such as religious minorities). Growing problems include neutered oppositions and meaningless polarisation - the raucous “duelling banjos” exchanges increasingly evident in Australian politics. In a related analysis, corrosive trends in US democracy are </w:t>
                                    </w:r>
                                    <w:hyperlink r:id="rId11" w:history="1">
                                      <w:r>
                                        <w:rPr>
                                          <w:rStyle w:val="Hyperlink"/>
                                          <w:rFonts w:ascii="Helvetica Neue" w:hAnsi="Helvetica Neue"/>
                                          <w:b/>
                                          <w:bCs/>
                                          <w:color w:val="4C6AA2"/>
                                          <w:sz w:val="18"/>
                                          <w:szCs w:val="18"/>
                                        </w:rPr>
                                        <w:t>discussed</w:t>
                                      </w:r>
                                    </w:hyperlink>
                                    <w:r>
                                      <w:rPr>
                                        <w:rFonts w:ascii="Helvetica Neue" w:hAnsi="Helvetica Neue"/>
                                        <w:color w:val="000000"/>
                                        <w:sz w:val="18"/>
                                        <w:szCs w:val="18"/>
                                      </w:rPr>
                                      <w:t xml:space="preserve"> by outgoing AIIA NSW intern Sanjay </w:t>
                                    </w:r>
                                    <w:proofErr w:type="spellStart"/>
                                    <w:r>
                                      <w:rPr>
                                        <w:rFonts w:ascii="Helvetica Neue" w:hAnsi="Helvetica Neue"/>
                                        <w:color w:val="000000"/>
                                        <w:sz w:val="18"/>
                                        <w:szCs w:val="18"/>
                                      </w:rPr>
                                      <w:t>Balakumar</w:t>
                                    </w:r>
                                    <w:proofErr w:type="spellEnd"/>
                                    <w:r>
                                      <w:rPr>
                                        <w:rFonts w:ascii="Helvetica Neue" w:hAnsi="Helvetica Neue"/>
                                        <w:color w:val="000000"/>
                                        <w:sz w:val="18"/>
                                        <w:szCs w:val="18"/>
                                      </w:rPr>
                                      <w:t xml:space="preserve"> in a June </w:t>
                                    </w:r>
                                    <w:r>
                                      <w:rPr>
                                        <w:rStyle w:val="Emphasis"/>
                                        <w:rFonts w:ascii="Helvetica Neue" w:hAnsi="Helvetica Neue"/>
                                        <w:color w:val="000000"/>
                                        <w:sz w:val="18"/>
                                        <w:szCs w:val="18"/>
                                      </w:rPr>
                                      <w:t>Australian Outlook</w:t>
                                    </w:r>
                                    <w:r>
                                      <w:rPr>
                                        <w:rFonts w:ascii="Helvetica Neue" w:hAnsi="Helvetica Neue"/>
                                        <w:color w:val="000000"/>
                                        <w:sz w:val="18"/>
                                        <w:szCs w:val="18"/>
                                      </w:rPr>
                                      <w:t> article.</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www.flickr.com/photos/nimrodbar/31437132/in/photolist-3M8aw-5yz4QH-4GhrwH-8TwB5g-prFt3T-a84czT-Am7ewQ-2grNg1x-qdqfxm-81iWz-2ZkGHN-cXQxn-2XFPv-efQE1H-99sArH-efQEtF-9a6qu5-jNySe-b9oo16-TpsSGq-b9oJpH-eGLvb6-2ifGHkx-cXG9B-G3GcN-Q2ELFo-2m2VmLD-8mUCb-6i63Gv-6fEUpU-2m2TLVD-4zub4q-qfj7ox-sCj34-2hS2ESh-2hRY9Bz-2hXrNzi-2hXqLCo-2hcZzPV-2hXqLR4-2hXrNB7-2hS2EKd-2351bbx-7DaKbo-efQFkF-aj4VCU-9SGTkn-c7M98-qf6Ubb-2hS2ENz"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Nimrod</w:t>
                                    </w:r>
                                    <w:proofErr w:type="spellEnd"/>
                                    <w:r>
                                      <w:rPr>
                                        <w:rStyle w:val="Hyperlink"/>
                                        <w:rFonts w:ascii="Helvetica Neue" w:hAnsi="Helvetica Neue"/>
                                        <w:b/>
                                        <w:bCs/>
                                        <w:color w:val="4C6AA2"/>
                                        <w:sz w:val="17"/>
                                        <w:szCs w:val="17"/>
                                      </w:rPr>
                                      <w:t xml:space="preserve"> Bar</w:t>
                                    </w:r>
                                    <w:r>
                                      <w:rPr>
                                        <w:rFonts w:ascii="Helvetica Neue" w:hAnsi="Helvetica Neue"/>
                                        <w:color w:val="000000"/>
                                        <w:sz w:val="17"/>
                                        <w:szCs w:val="17"/>
                                      </w:rPr>
                                      <w:fldChar w:fldCharType="end"/>
                                    </w:r>
                                  </w:p>
                                </w:tc>
                              </w:tr>
                            </w:tbl>
                            <w:p w14:paraId="7D1DEBEF" w14:textId="77777777" w:rsidR="007F1A26" w:rsidRDefault="007F1A26">
                              <w:pPr>
                                <w:rPr>
                                  <w:rFonts w:ascii="Times New Roman" w:hAnsi="Times New Roman"/>
                                </w:rPr>
                              </w:pPr>
                            </w:p>
                          </w:tc>
                        </w:tr>
                      </w:tbl>
                      <w:p w14:paraId="5F59D5EB"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0B56A36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F1A26" w14:paraId="38AC555C" w14:textId="77777777">
                                <w:tc>
                                  <w:tcPr>
                                    <w:tcW w:w="0" w:type="auto"/>
                                    <w:vAlign w:val="center"/>
                                    <w:hideMark/>
                                  </w:tcPr>
                                  <w:p w14:paraId="14707104" w14:textId="77777777" w:rsidR="007F1A26" w:rsidRDefault="007F1A26"/>
                                </w:tc>
                              </w:tr>
                            </w:tbl>
                            <w:p w14:paraId="46537906" w14:textId="77777777" w:rsidR="007F1A26" w:rsidRDefault="007F1A26"/>
                          </w:tc>
                        </w:tr>
                      </w:tbl>
                      <w:p w14:paraId="15C7D0E2"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6217CB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345C0D0C" w14:textId="77777777">
                                <w:tc>
                                  <w:tcPr>
                                    <w:tcW w:w="0" w:type="auto"/>
                                    <w:tcMar>
                                      <w:top w:w="0" w:type="dxa"/>
                                      <w:left w:w="270" w:type="dxa"/>
                                      <w:bottom w:w="135" w:type="dxa"/>
                                      <w:right w:w="270" w:type="dxa"/>
                                    </w:tcMar>
                                    <w:hideMark/>
                                  </w:tcPr>
                                  <w:p w14:paraId="2DA52A7F" w14:textId="77777777" w:rsidR="007F1A26" w:rsidRDefault="007F1A26">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222222"/>
                                        <w:sz w:val="17"/>
                                        <w:szCs w:val="17"/>
                                      </w:rPr>
                                      <w:lastRenderedPageBreak/>
                                      <w:t xml:space="preserve">This article was selected by Ian Lincoln, President of AIIA NSW since 2017. Ian was in the Department of Foreign Affairs for 33 years including postings in Asia, Africa, </w:t>
                                    </w:r>
                                    <w:proofErr w:type="gramStart"/>
                                    <w:r>
                                      <w:rPr>
                                        <w:rStyle w:val="Emphasis"/>
                                        <w:rFonts w:ascii="Helvetica Neue" w:hAnsi="Helvetica Neue"/>
                                        <w:color w:val="222222"/>
                                        <w:sz w:val="17"/>
                                        <w:szCs w:val="17"/>
                                      </w:rPr>
                                      <w:t>Europe</w:t>
                                    </w:r>
                                    <w:proofErr w:type="gramEnd"/>
                                    <w:r>
                                      <w:rPr>
                                        <w:rStyle w:val="Emphasis"/>
                                        <w:rFonts w:ascii="Helvetica Neue" w:hAnsi="Helvetica Neue"/>
                                        <w:color w:val="222222"/>
                                        <w:sz w:val="17"/>
                                        <w:szCs w:val="17"/>
                                      </w:rPr>
                                      <w:t xml:space="preserve"> and the Pacific. He was later an appellate member of the Refugee Review Tribunal and has worked in </w:t>
                                    </w:r>
                                    <w:proofErr w:type="gramStart"/>
                                    <w:r>
                                      <w:rPr>
                                        <w:rStyle w:val="Emphasis"/>
                                        <w:rFonts w:ascii="Helvetica Neue" w:hAnsi="Helvetica Neue"/>
                                        <w:color w:val="222222"/>
                                        <w:sz w:val="17"/>
                                        <w:szCs w:val="17"/>
                                      </w:rPr>
                                      <w:t>a number of</w:t>
                                    </w:r>
                                    <w:proofErr w:type="gramEnd"/>
                                    <w:r>
                                      <w:rPr>
                                        <w:rStyle w:val="Emphasis"/>
                                        <w:rFonts w:ascii="Helvetica Neue" w:hAnsi="Helvetica Neue"/>
                                        <w:color w:val="222222"/>
                                        <w:sz w:val="17"/>
                                        <w:szCs w:val="17"/>
                                      </w:rPr>
                                      <w:t xml:space="preserve"> community organisations.</w:t>
                                    </w:r>
                                  </w:p>
                                </w:tc>
                              </w:tr>
                            </w:tbl>
                            <w:p w14:paraId="4A6D6711" w14:textId="77777777" w:rsidR="007F1A26" w:rsidRDefault="007F1A26">
                              <w:pPr>
                                <w:rPr>
                                  <w:rFonts w:ascii="Times New Roman" w:hAnsi="Times New Roman"/>
                                </w:rPr>
                              </w:pPr>
                            </w:p>
                          </w:tc>
                        </w:tr>
                      </w:tbl>
                      <w:p w14:paraId="45EB6170"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62DC947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F1A26" w14:paraId="64C4E214" w14:textId="77777777">
                                <w:tc>
                                  <w:tcPr>
                                    <w:tcW w:w="0" w:type="auto"/>
                                    <w:vAlign w:val="center"/>
                                    <w:hideMark/>
                                  </w:tcPr>
                                  <w:p w14:paraId="7205D4E2" w14:textId="77777777" w:rsidR="007F1A26" w:rsidRDefault="007F1A26"/>
                                </w:tc>
                              </w:tr>
                            </w:tbl>
                            <w:p w14:paraId="7021FC65" w14:textId="77777777" w:rsidR="007F1A26" w:rsidRDefault="007F1A26"/>
                          </w:tc>
                        </w:tr>
                      </w:tbl>
                      <w:p w14:paraId="4337A6AA"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550975A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F1A26" w14:paraId="6030CA47" w14:textId="77777777">
                                <w:tc>
                                  <w:tcPr>
                                    <w:tcW w:w="0" w:type="auto"/>
                                    <w:tcMar>
                                      <w:top w:w="0" w:type="dxa"/>
                                      <w:left w:w="135" w:type="dxa"/>
                                      <w:bottom w:w="135" w:type="dxa"/>
                                      <w:right w:w="135" w:type="dxa"/>
                                    </w:tcMar>
                                    <w:hideMark/>
                                  </w:tcPr>
                                  <w:p w14:paraId="4901AC03" w14:textId="3F5F77C0" w:rsidR="007F1A26" w:rsidRDefault="007F1A26">
                                    <w:r>
                                      <w:fldChar w:fldCharType="begin"/>
                                    </w:r>
                                    <w:r>
                                      <w:instrText xml:space="preserve"> INCLUDEPICTURE "https://mcusercontent.com/0e9feb1606f1b4129a8b65828/_compresseds/e0312c6e-6eef-f3ae-2cbb-796a4b0cf77a.jpg" \* MERGEFORMATINET </w:instrText>
                                    </w:r>
                                    <w:r>
                                      <w:fldChar w:fldCharType="separate"/>
                                    </w:r>
                                    <w:r>
                                      <w:rPr>
                                        <w:noProof/>
                                      </w:rPr>
                                      <w:drawing>
                                        <wp:inline distT="0" distB="0" distL="0" distR="0" wp14:anchorId="4B26E0FC" wp14:editId="7C400728">
                                          <wp:extent cx="6475730" cy="4316730"/>
                                          <wp:effectExtent l="0" t="0" r="1270" b="1270"/>
                                          <wp:docPr id="24" name="Picture 24" descr="A city skyline at n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ity skyline at nigh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5730" cy="4316730"/>
                                                  </a:xfrm>
                                                  <a:prstGeom prst="rect">
                                                    <a:avLst/>
                                                  </a:prstGeom>
                                                  <a:noFill/>
                                                  <a:ln>
                                                    <a:noFill/>
                                                  </a:ln>
                                                </pic:spPr>
                                              </pic:pic>
                                            </a:graphicData>
                                          </a:graphic>
                                        </wp:inline>
                                      </w:drawing>
                                    </w:r>
                                    <w:r>
                                      <w:fldChar w:fldCharType="end"/>
                                    </w:r>
                                  </w:p>
                                </w:tc>
                              </w:tr>
                              <w:tr w:rsidR="007F1A26" w14:paraId="53A2BBE6" w14:textId="77777777">
                                <w:tc>
                                  <w:tcPr>
                                    <w:tcW w:w="8445" w:type="dxa"/>
                                    <w:tcMar>
                                      <w:top w:w="0" w:type="dxa"/>
                                      <w:left w:w="135" w:type="dxa"/>
                                      <w:bottom w:w="0" w:type="dxa"/>
                                      <w:right w:w="135" w:type="dxa"/>
                                    </w:tcMar>
                                    <w:hideMark/>
                                  </w:tcPr>
                                  <w:p w14:paraId="4ACCE1CE" w14:textId="77777777" w:rsidR="007F1A26" w:rsidRDefault="007F1A26">
                                    <w:pPr>
                                      <w:pStyle w:val="NormalWeb"/>
                                      <w:spacing w:before="150" w:beforeAutospacing="0" w:after="150" w:afterAutospacing="0" w:line="300" w:lineRule="atLeast"/>
                                      <w:rPr>
                                        <w:rFonts w:ascii="Verdana" w:hAnsi="Verdana"/>
                                        <w:color w:val="000000"/>
                                      </w:rPr>
                                    </w:pPr>
                                    <w:hyperlink r:id="rId13" w:tgtFrame="_blank" w:history="1">
                                      <w:r>
                                        <w:rPr>
                                          <w:rStyle w:val="Hyperlink"/>
                                          <w:rFonts w:ascii="Helvetica Neue" w:hAnsi="Helvetica Neue"/>
                                          <w:b/>
                                          <w:bCs/>
                                          <w:color w:val="4C6AA2"/>
                                          <w:sz w:val="30"/>
                                          <w:szCs w:val="30"/>
                                        </w:rPr>
                                        <w:t>Australia and the One-China policy</w:t>
                                      </w:r>
                                    </w:hyperlink>
                                    <w:r>
                                      <w:rPr>
                                        <w:rFonts w:ascii="Verdana" w:hAnsi="Verdana"/>
                                        <w:color w:val="000000"/>
                                      </w:rPr>
                                      <w:br/>
                                    </w:r>
                                    <w:r>
                                      <w:rPr>
                                        <w:rFonts w:ascii="Verdana" w:hAnsi="Verdana"/>
                                        <w:color w:val="000000"/>
                                      </w:rPr>
                                      <w:br/>
                                    </w:r>
                                    <w:r>
                                      <w:rPr>
                                        <w:rFonts w:ascii="Helvetica Neue" w:hAnsi="Helvetica Neue"/>
                                        <w:color w:val="000000"/>
                                        <w:sz w:val="18"/>
                                        <w:szCs w:val="18"/>
                                      </w:rPr>
                                      <w:t>China’s implacable refusal to communicate diplomatically or publicly with Australia has continued</w:t>
                                    </w:r>
                                    <w:r>
                                      <w:rPr>
                                        <w:rFonts w:ascii="Helvetica Neue" w:hAnsi="Helvetica Neue"/>
                                        <w:color w:val="000000"/>
                                        <w:sz w:val="18"/>
                                        <w:szCs w:val="18"/>
                                      </w:rPr>
                                      <w:br/>
                                      <w:t>for many months and is notable for this being unique to Australia. Other democratically governed</w:t>
                                    </w:r>
                                    <w:r>
                                      <w:rPr>
                                        <w:rFonts w:ascii="Helvetica Neue" w:hAnsi="Helvetica Neue"/>
                                        <w:color w:val="000000"/>
                                        <w:sz w:val="18"/>
                                        <w:szCs w:val="18"/>
                                      </w:rPr>
                                      <w:br/>
                                      <w:t>countries with a common interest in an international rules-based order have not been similarly</w:t>
                                    </w:r>
                                    <w:r>
                                      <w:rPr>
                                        <w:rFonts w:ascii="Helvetica Neue" w:hAnsi="Helvetica Neue"/>
                                        <w:color w:val="000000"/>
                                        <w:sz w:val="18"/>
                                        <w:szCs w:val="18"/>
                                      </w:rPr>
                                      <w:br/>
                                      <w:t>treated.</w:t>
                                    </w:r>
                                    <w:r>
                                      <w:rPr>
                                        <w:rFonts w:ascii="Helvetica Neue" w:hAnsi="Helvetica Neue"/>
                                        <w:color w:val="000000"/>
                                        <w:sz w:val="18"/>
                                        <w:szCs w:val="18"/>
                                      </w:rPr>
                                      <w:br/>
                                    </w:r>
                                    <w:r>
                                      <w:rPr>
                                        <w:rFonts w:ascii="Helvetica Neue" w:hAnsi="Helvetica Neue"/>
                                        <w:color w:val="000000"/>
                                        <w:sz w:val="18"/>
                                        <w:szCs w:val="18"/>
                                      </w:rPr>
                                      <w:br/>
                                      <w:t>So how should Australia behave going forward? In a </w:t>
                                    </w:r>
                                    <w:hyperlink r:id="rId14" w:tgtFrame="_blank" w:history="1">
                                      <w:r>
                                        <w:rPr>
                                          <w:rStyle w:val="Hyperlink"/>
                                          <w:rFonts w:ascii="Helvetica Neue" w:hAnsi="Helvetica Neue"/>
                                          <w:b/>
                                          <w:bCs/>
                                          <w:color w:val="4C6AA2"/>
                                          <w:sz w:val="18"/>
                                          <w:szCs w:val="18"/>
                                        </w:rPr>
                                        <w:t>recent article</w:t>
                                      </w:r>
                                    </w:hyperlink>
                                    <w:r>
                                      <w:rPr>
                                        <w:rFonts w:ascii="Helvetica Neue" w:hAnsi="Helvetica Neue"/>
                                        <w:color w:val="000000"/>
                                        <w:sz w:val="18"/>
                                        <w:szCs w:val="18"/>
                                      </w:rPr>
                                      <w:t> I have suggested that Australia</w:t>
                                    </w:r>
                                    <w:r>
                                      <w:rPr>
                                        <w:rFonts w:ascii="Helvetica Neue" w:hAnsi="Helvetica Neue"/>
                                        <w:color w:val="000000"/>
                                        <w:sz w:val="18"/>
                                        <w:szCs w:val="18"/>
                                      </w:rPr>
                                      <w:br/>
                                      <w:t>should persevere with bilateral trading in spite of punitive tariffs and other impositions, because our</w:t>
                                    </w:r>
                                    <w:r>
                                      <w:rPr>
                                        <w:rFonts w:ascii="Helvetica Neue" w:hAnsi="Helvetica Neue"/>
                                        <w:color w:val="000000"/>
                                        <w:sz w:val="18"/>
                                        <w:szCs w:val="18"/>
                                      </w:rPr>
                                      <w:br/>
                                      <w:t>economy must be sustained before we stand on ceremony to further criticise China or offer explicit</w:t>
                                    </w:r>
                                    <w:r>
                                      <w:rPr>
                                        <w:rFonts w:ascii="Helvetica Neue" w:hAnsi="Helvetica Neue"/>
                                        <w:color w:val="000000"/>
                                        <w:sz w:val="18"/>
                                        <w:szCs w:val="18"/>
                                      </w:rPr>
                                      <w:br/>
                                      <w:t>support for Taiwan.</w:t>
                                    </w:r>
                                    <w:r>
                                      <w:rPr>
                                        <w:rFonts w:ascii="Helvetica Neue" w:hAnsi="Helvetica Neue"/>
                                        <w:color w:val="000000"/>
                                        <w:sz w:val="18"/>
                                        <w:szCs w:val="18"/>
                                      </w:rPr>
                                      <w:br/>
                                    </w:r>
                                    <w:r>
                                      <w:rPr>
                                        <w:rFonts w:ascii="Helvetica Neue" w:hAnsi="Helvetica Neue"/>
                                        <w:color w:val="000000"/>
                                        <w:sz w:val="18"/>
                                        <w:szCs w:val="18"/>
                                      </w:rPr>
                                      <w:br/>
                                      <w:t>In compliance with the One-China policy agreed half a century ago, Australia has prospered from</w:t>
                                    </w:r>
                                    <w:r>
                                      <w:rPr>
                                        <w:rFonts w:ascii="Helvetica Neue" w:hAnsi="Helvetica Neue"/>
                                        <w:color w:val="000000"/>
                                        <w:sz w:val="18"/>
                                        <w:szCs w:val="18"/>
                                      </w:rPr>
                                      <w:br/>
                                      <w:t>bilateral trade with China with the level of trade greater today than ever, mainly due to massive</w:t>
                                    </w:r>
                                    <w:r>
                                      <w:rPr>
                                        <w:rFonts w:ascii="Helvetica Neue" w:hAnsi="Helvetica Neue"/>
                                        <w:color w:val="000000"/>
                                        <w:sz w:val="18"/>
                                        <w:szCs w:val="18"/>
                                      </w:rPr>
                                      <w:br/>
                                    </w:r>
                                    <w:r>
                                      <w:rPr>
                                        <w:rFonts w:ascii="Helvetica Neue" w:hAnsi="Helvetica Neue"/>
                                        <w:color w:val="000000"/>
                                        <w:sz w:val="18"/>
                                        <w:szCs w:val="18"/>
                                      </w:rPr>
                                      <w:lastRenderedPageBreak/>
                                      <w:t>exports of iron ore and to a lesser degree wool. This does not suggest subservience on Australia’s</w:t>
                                    </w:r>
                                    <w:r>
                                      <w:rPr>
                                        <w:rFonts w:ascii="Helvetica Neue" w:hAnsi="Helvetica Neue"/>
                                        <w:color w:val="000000"/>
                                        <w:sz w:val="18"/>
                                        <w:szCs w:val="18"/>
                                      </w:rPr>
                                      <w:br/>
                                      <w:t>part – only the clear-eyed commitment to continue with mutually-beneficial trade while suppressing</w:t>
                                    </w:r>
                                    <w:r>
                                      <w:rPr>
                                        <w:rFonts w:ascii="Helvetica Neue" w:hAnsi="Helvetica Neue"/>
                                        <w:color w:val="000000"/>
                                        <w:sz w:val="18"/>
                                        <w:szCs w:val="18"/>
                                      </w:rPr>
                                      <w:br/>
                                      <w:t>the profound differences in our underlying philosophical principles or aggravating the Taiwan issue</w:t>
                                    </w:r>
                                    <w:r>
                                      <w:rPr>
                                        <w:rFonts w:ascii="Verdana" w:hAnsi="Verdana"/>
                                        <w:color w:val="000000"/>
                                      </w:rPr>
                                      <w:t>.</w:t>
                                    </w:r>
                                  </w:p>
                                  <w:p w14:paraId="30FF77C6" w14:textId="77777777" w:rsidR="007F1A26" w:rsidRDefault="007F1A26">
                                    <w:pPr>
                                      <w:pStyle w:val="NormalWeb"/>
                                      <w:spacing w:before="150" w:beforeAutospacing="0" w:after="150" w:afterAutospacing="0" w:line="300" w:lineRule="atLeast"/>
                                      <w:rPr>
                                        <w:rFonts w:ascii="Verdana" w:hAnsi="Verdana"/>
                                        <w:color w:val="000000"/>
                                      </w:rPr>
                                    </w:pPr>
                                    <w:r>
                                      <w:rPr>
                                        <w:rFonts w:ascii="Helvetica Neue" w:hAnsi="Helvetica Neue"/>
                                        <w:color w:val="000000"/>
                                        <w:sz w:val="17"/>
                                        <w:szCs w:val="17"/>
                                      </w:rPr>
                                      <w:t>Image</w:t>
                                    </w:r>
                                    <w:r>
                                      <w:rPr>
                                        <w:rFonts w:ascii="Verdana" w:hAnsi="Verdana"/>
                                        <w:color w:val="000000"/>
                                        <w:sz w:val="17"/>
                                        <w:szCs w:val="17"/>
                                      </w:rPr>
                                      <w:t> credit: </w:t>
                                    </w:r>
                                    <w:hyperlink r:id="rId15" w:tgtFrame="_blank" w:history="1">
                                      <w:r>
                                        <w:rPr>
                                          <w:rStyle w:val="Hyperlink"/>
                                          <w:rFonts w:ascii="Verdana" w:hAnsi="Verdana"/>
                                          <w:b/>
                                          <w:bCs/>
                                          <w:color w:val="4C6AA2"/>
                                          <w:sz w:val="17"/>
                                          <w:szCs w:val="17"/>
                                        </w:rPr>
                                        <w:t>Li Yang</w:t>
                                      </w:r>
                                    </w:hyperlink>
                                  </w:p>
                                </w:tc>
                              </w:tr>
                            </w:tbl>
                            <w:p w14:paraId="250F3FA5" w14:textId="77777777" w:rsidR="007F1A26" w:rsidRDefault="007F1A26">
                              <w:pPr>
                                <w:rPr>
                                  <w:rFonts w:ascii="Times New Roman" w:hAnsi="Times New Roman"/>
                                </w:rPr>
                              </w:pPr>
                            </w:p>
                          </w:tc>
                        </w:tr>
                      </w:tbl>
                      <w:p w14:paraId="66F38A44"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504BE09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F1A26" w14:paraId="79881A76" w14:textId="77777777">
                                <w:tc>
                                  <w:tcPr>
                                    <w:tcW w:w="0" w:type="auto"/>
                                    <w:vAlign w:val="center"/>
                                    <w:hideMark/>
                                  </w:tcPr>
                                  <w:p w14:paraId="280C438C" w14:textId="77777777" w:rsidR="007F1A26" w:rsidRDefault="007F1A26"/>
                                </w:tc>
                              </w:tr>
                            </w:tbl>
                            <w:p w14:paraId="756C2171" w14:textId="77777777" w:rsidR="007F1A26" w:rsidRDefault="007F1A26"/>
                          </w:tc>
                        </w:tr>
                      </w:tbl>
                      <w:p w14:paraId="09F2DF8A"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72A37B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69942B20" w14:textId="77777777">
                                <w:tc>
                                  <w:tcPr>
                                    <w:tcW w:w="0" w:type="auto"/>
                                    <w:tcMar>
                                      <w:top w:w="0" w:type="dxa"/>
                                      <w:left w:w="270" w:type="dxa"/>
                                      <w:bottom w:w="135" w:type="dxa"/>
                                      <w:right w:w="270" w:type="dxa"/>
                                    </w:tcMar>
                                    <w:hideMark/>
                                  </w:tcPr>
                                  <w:p w14:paraId="457661D6" w14:textId="77777777" w:rsidR="007F1A26" w:rsidRDefault="007F1A26">
                                    <w:pPr>
                                      <w:spacing w:line="360" w:lineRule="atLeast"/>
                                      <w:rPr>
                                        <w:rFonts w:ascii="Verdana" w:hAnsi="Verdana"/>
                                        <w:color w:val="222222"/>
                                      </w:rPr>
                                    </w:pPr>
                                    <w:r>
                                      <w:rPr>
                                        <w:rStyle w:val="Emphasis"/>
                                        <w:rFonts w:ascii="Helvetica Neue" w:hAnsi="Helvetica Neue"/>
                                        <w:color w:val="222222"/>
                                        <w:sz w:val="17"/>
                                        <w:szCs w:val="17"/>
                                      </w:rPr>
                                      <w:t xml:space="preserve">This article was written by Christopher Skinner. Christopher served 30 years in the Australian Navy as a weapons and electrical engineer officer in six surface warships, including service in the South-East Asian Treaty Organisation, the Vietnam War and North-West Indian Ocean surveillance. He is a member of several organisations and institutes engaged in geopolitics, </w:t>
                                    </w:r>
                                    <w:proofErr w:type="gramStart"/>
                                    <w:r>
                                      <w:rPr>
                                        <w:rStyle w:val="Emphasis"/>
                                        <w:rFonts w:ascii="Helvetica Neue" w:hAnsi="Helvetica Neue"/>
                                        <w:color w:val="222222"/>
                                        <w:sz w:val="17"/>
                                        <w:szCs w:val="17"/>
                                      </w:rPr>
                                      <w:t>technology</w:t>
                                    </w:r>
                                    <w:proofErr w:type="gramEnd"/>
                                    <w:r>
                                      <w:rPr>
                                        <w:rStyle w:val="Emphasis"/>
                                        <w:rFonts w:ascii="Helvetica Neue" w:hAnsi="Helvetica Neue"/>
                                        <w:color w:val="222222"/>
                                        <w:sz w:val="17"/>
                                        <w:szCs w:val="17"/>
                                      </w:rPr>
                                      <w:t xml:space="preserve"> and submarine matters, including the Australian Institute of International Affairs. The views expressed above are entirely those of the author and are not endorsed by any of the organisations of which he is a member.</w:t>
                                    </w:r>
                                  </w:p>
                                </w:tc>
                              </w:tr>
                            </w:tbl>
                            <w:p w14:paraId="74476967" w14:textId="77777777" w:rsidR="007F1A26" w:rsidRDefault="007F1A26">
                              <w:pPr>
                                <w:rPr>
                                  <w:rFonts w:ascii="Times New Roman" w:hAnsi="Times New Roman"/>
                                </w:rPr>
                              </w:pPr>
                            </w:p>
                          </w:tc>
                        </w:tr>
                      </w:tbl>
                      <w:p w14:paraId="04B8157C"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651F9B9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F1A26" w14:paraId="5F771F86" w14:textId="77777777">
                                <w:tc>
                                  <w:tcPr>
                                    <w:tcW w:w="0" w:type="auto"/>
                                    <w:vAlign w:val="center"/>
                                    <w:hideMark/>
                                  </w:tcPr>
                                  <w:p w14:paraId="251CDDD6" w14:textId="77777777" w:rsidR="007F1A26" w:rsidRDefault="007F1A26"/>
                                </w:tc>
                              </w:tr>
                            </w:tbl>
                            <w:p w14:paraId="78014E23" w14:textId="77777777" w:rsidR="007F1A26" w:rsidRDefault="007F1A26"/>
                          </w:tc>
                        </w:tr>
                      </w:tbl>
                      <w:p w14:paraId="08A0A189"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631C81F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F1A26" w14:paraId="635B9E3C" w14:textId="77777777">
                                <w:tc>
                                  <w:tcPr>
                                    <w:tcW w:w="0" w:type="auto"/>
                                    <w:tcMar>
                                      <w:top w:w="0" w:type="dxa"/>
                                      <w:left w:w="135" w:type="dxa"/>
                                      <w:bottom w:w="135" w:type="dxa"/>
                                      <w:right w:w="135" w:type="dxa"/>
                                    </w:tcMar>
                                    <w:hideMark/>
                                  </w:tcPr>
                                  <w:p w14:paraId="1561C8A8" w14:textId="10C147B5" w:rsidR="007F1A26" w:rsidRDefault="007F1A26">
                                    <w:r>
                                      <w:fldChar w:fldCharType="begin"/>
                                    </w:r>
                                    <w:r>
                                      <w:instrText xml:space="preserve"> INCLUDEPICTURE "https://mcusercontent.com/0e9feb1606f1b4129a8b65828/images/1a0879ce-00f2-f623-e9ca-769e9df38105.jpg" \* MERGEFORMATINET </w:instrText>
                                    </w:r>
                                    <w:r>
                                      <w:fldChar w:fldCharType="separate"/>
                                    </w:r>
                                    <w:r>
                                      <w:rPr>
                                        <w:noProof/>
                                      </w:rPr>
                                      <w:drawing>
                                        <wp:inline distT="0" distB="0" distL="0" distR="0" wp14:anchorId="2D91FE5D" wp14:editId="2C7E9FB2">
                                          <wp:extent cx="6475730" cy="4307840"/>
                                          <wp:effectExtent l="0" t="0" r="1270" b="0"/>
                                          <wp:docPr id="23" name="Picture 23" descr="A person holding a stuffed anim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stuffed animal&#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5730" cy="4307840"/>
                                                  </a:xfrm>
                                                  <a:prstGeom prst="rect">
                                                    <a:avLst/>
                                                  </a:prstGeom>
                                                  <a:noFill/>
                                                  <a:ln>
                                                    <a:noFill/>
                                                  </a:ln>
                                                </pic:spPr>
                                              </pic:pic>
                                            </a:graphicData>
                                          </a:graphic>
                                        </wp:inline>
                                      </w:drawing>
                                    </w:r>
                                    <w:r>
                                      <w:fldChar w:fldCharType="end"/>
                                    </w:r>
                                  </w:p>
                                </w:tc>
                              </w:tr>
                              <w:tr w:rsidR="007F1A26" w14:paraId="72379F8D" w14:textId="77777777">
                                <w:tc>
                                  <w:tcPr>
                                    <w:tcW w:w="8445" w:type="dxa"/>
                                    <w:tcMar>
                                      <w:top w:w="0" w:type="dxa"/>
                                      <w:left w:w="135" w:type="dxa"/>
                                      <w:bottom w:w="0" w:type="dxa"/>
                                      <w:right w:w="135" w:type="dxa"/>
                                    </w:tcMar>
                                    <w:hideMark/>
                                  </w:tcPr>
                                  <w:p w14:paraId="4CD24F65" w14:textId="77777777" w:rsidR="007F1A26" w:rsidRDefault="007F1A26">
                                    <w:pPr>
                                      <w:pStyle w:val="Heading1"/>
                                      <w:spacing w:before="0" w:beforeAutospacing="0" w:after="0" w:afterAutospacing="0" w:line="488" w:lineRule="atLeast"/>
                                      <w:rPr>
                                        <w:rFonts w:ascii="Arial" w:hAnsi="Arial" w:cs="Arial"/>
                                        <w:color w:val="000000"/>
                                        <w:spacing w:val="-15"/>
                                        <w:sz w:val="39"/>
                                        <w:szCs w:val="39"/>
                                      </w:rPr>
                                    </w:pPr>
                                    <w:hyperlink r:id="rId17" w:tgtFrame="_blank" w:history="1">
                                      <w:r>
                                        <w:rPr>
                                          <w:rStyle w:val="Hyperlink"/>
                                          <w:rFonts w:ascii="Helvetica Neue" w:hAnsi="Helvetica Neue" w:cs="Arial"/>
                                          <w:color w:val="4C6AA2"/>
                                          <w:spacing w:val="-15"/>
                                          <w:sz w:val="30"/>
                                          <w:szCs w:val="30"/>
                                        </w:rPr>
                                        <w:t>Frances Adamson departs as DFAT Secretary</w:t>
                                      </w:r>
                                    </w:hyperlink>
                                  </w:p>
                                  <w:p w14:paraId="3B3CA93D" w14:textId="77777777" w:rsidR="007F1A26" w:rsidRDefault="007F1A26">
                                    <w:pPr>
                                      <w:spacing w:line="300" w:lineRule="atLeast"/>
                                      <w:rPr>
                                        <w:rFonts w:ascii="Verdana" w:hAnsi="Verdana" w:cs="Times New Roman"/>
                                        <w:color w:val="000000"/>
                                      </w:rPr>
                                    </w:pPr>
                                    <w:r>
                                      <w:rPr>
                                        <w:rFonts w:ascii="Verdana" w:hAnsi="Verdana"/>
                                        <w:color w:val="000000"/>
                                      </w:rPr>
                                      <w:br/>
                                    </w:r>
                                    <w:r>
                                      <w:rPr>
                                        <w:rFonts w:ascii="Helvetica Neue" w:hAnsi="Helvetica Neue"/>
                                        <w:color w:val="000000"/>
                                        <w:sz w:val="18"/>
                                        <w:szCs w:val="18"/>
                                      </w:rPr>
                                      <w:t>DFAT Secretary Frances Adamson has wound up five years in charge of the implementation of foreign policy and left Canberra for her home state of South Australia where she will become Governor. On 23 June she gave a </w:t>
                                    </w:r>
                                    <w:hyperlink r:id="rId18" w:tgtFrame="_blank" w:history="1">
                                      <w:r>
                                        <w:rPr>
                                          <w:rStyle w:val="Hyperlink"/>
                                          <w:rFonts w:ascii="Helvetica Neue" w:hAnsi="Helvetica Neue"/>
                                          <w:b/>
                                          <w:bCs/>
                                          <w:color w:val="4C6AA2"/>
                                          <w:sz w:val="18"/>
                                          <w:szCs w:val="18"/>
                                        </w:rPr>
                                        <w:t>speech at the National Press Club </w:t>
                                      </w:r>
                                    </w:hyperlink>
                                    <w:r>
                                      <w:rPr>
                                        <w:rFonts w:ascii="Helvetica Neue" w:hAnsi="Helvetica Neue"/>
                                        <w:color w:val="000000"/>
                                        <w:sz w:val="18"/>
                                        <w:szCs w:val="18"/>
                                      </w:rPr>
                                      <w:t>where she summarised her four main agendas as:</w:t>
                                    </w:r>
                                  </w:p>
                                  <w:p w14:paraId="213550F2" w14:textId="77777777" w:rsidR="007F1A26" w:rsidRDefault="007F1A26" w:rsidP="007F1A26">
                                    <w:pPr>
                                      <w:numPr>
                                        <w:ilvl w:val="0"/>
                                        <w:numId w:val="39"/>
                                      </w:numPr>
                                      <w:spacing w:before="100" w:beforeAutospacing="1" w:after="75" w:line="300" w:lineRule="atLeast"/>
                                      <w:rPr>
                                        <w:rFonts w:ascii="Verdana" w:hAnsi="Verdana"/>
                                        <w:color w:val="000000"/>
                                      </w:rPr>
                                    </w:pPr>
                                    <w:r>
                                      <w:rPr>
                                        <w:rFonts w:ascii="Helvetica Neue" w:hAnsi="Helvetica Neue"/>
                                        <w:color w:val="000000"/>
                                        <w:sz w:val="18"/>
                                        <w:szCs w:val="18"/>
                                      </w:rPr>
                                      <w:lastRenderedPageBreak/>
                                      <w:t> “How the world, and more specifically our near region, recovers from COVID-19,”</w:t>
                                    </w:r>
                                  </w:p>
                                  <w:p w14:paraId="156F07D8" w14:textId="77777777" w:rsidR="007F1A26" w:rsidRDefault="007F1A26" w:rsidP="007F1A26">
                                    <w:pPr>
                                      <w:numPr>
                                        <w:ilvl w:val="0"/>
                                        <w:numId w:val="39"/>
                                      </w:numPr>
                                      <w:spacing w:before="100" w:beforeAutospacing="1" w:after="75" w:line="300" w:lineRule="atLeast"/>
                                      <w:rPr>
                                        <w:rFonts w:ascii="Verdana" w:hAnsi="Verdana"/>
                                        <w:color w:val="000000"/>
                                      </w:rPr>
                                    </w:pPr>
                                    <w:r>
                                      <w:rPr>
                                        <w:rFonts w:ascii="Helvetica Neue" w:hAnsi="Helvetica Neue"/>
                                        <w:color w:val="000000"/>
                                        <w:sz w:val="18"/>
                                        <w:szCs w:val="18"/>
                                      </w:rPr>
                                      <w:t>“How we and others respond to China’s growing power and ambitions,"</w:t>
                                    </w:r>
                                  </w:p>
                                  <w:p w14:paraId="5F8C9839" w14:textId="77777777" w:rsidR="007F1A26" w:rsidRDefault="007F1A26" w:rsidP="007F1A26">
                                    <w:pPr>
                                      <w:numPr>
                                        <w:ilvl w:val="0"/>
                                        <w:numId w:val="39"/>
                                      </w:numPr>
                                      <w:spacing w:before="100" w:beforeAutospacing="1" w:after="75" w:line="300" w:lineRule="atLeast"/>
                                      <w:rPr>
                                        <w:rFonts w:ascii="Verdana" w:hAnsi="Verdana"/>
                                        <w:color w:val="000000"/>
                                      </w:rPr>
                                    </w:pPr>
                                    <w:r>
                                      <w:rPr>
                                        <w:rFonts w:ascii="Helvetica Neue" w:hAnsi="Helvetica Neue"/>
                                        <w:color w:val="000000"/>
                                        <w:sz w:val="18"/>
                                        <w:szCs w:val="18"/>
                                      </w:rPr>
                                      <w:t>“How we deal with climate change, including via the dramatic energy transition underway," </w:t>
                                    </w:r>
                                  </w:p>
                                  <w:p w14:paraId="2FB8A9BC" w14:textId="77777777" w:rsidR="007F1A26" w:rsidRDefault="007F1A26" w:rsidP="007F1A26">
                                    <w:pPr>
                                      <w:numPr>
                                        <w:ilvl w:val="0"/>
                                        <w:numId w:val="39"/>
                                      </w:numPr>
                                      <w:spacing w:before="100" w:beforeAutospacing="1" w:after="75" w:line="300" w:lineRule="atLeast"/>
                                      <w:rPr>
                                        <w:rFonts w:ascii="Verdana" w:hAnsi="Verdana"/>
                                        <w:color w:val="000000"/>
                                      </w:rPr>
                                    </w:pPr>
                                    <w:r>
                                      <w:rPr>
                                        <w:rFonts w:ascii="Helvetica Neue" w:hAnsi="Helvetica Neue"/>
                                        <w:color w:val="000000"/>
                                        <w:sz w:val="18"/>
                                        <w:szCs w:val="18"/>
                                      </w:rPr>
                                      <w:t>“How international rules, standards, and institutions evolve and on what basis.”</w:t>
                                    </w:r>
                                  </w:p>
                                  <w:p w14:paraId="5A5461C5" w14:textId="77777777" w:rsidR="007F1A26" w:rsidRDefault="007F1A26">
                                    <w:pPr>
                                      <w:spacing w:line="300" w:lineRule="atLeast"/>
                                      <w:rPr>
                                        <w:rFonts w:ascii="Verdana" w:hAnsi="Verdana"/>
                                        <w:color w:val="000000"/>
                                      </w:rPr>
                                    </w:pPr>
                                    <w:proofErr w:type="gramStart"/>
                                    <w:r>
                                      <w:rPr>
                                        <w:rFonts w:ascii="Helvetica Neue" w:hAnsi="Helvetica Neue"/>
                                        <w:color w:val="313131"/>
                                        <w:sz w:val="18"/>
                                        <w:szCs w:val="18"/>
                                      </w:rPr>
                                      <w:t>A number of</w:t>
                                    </w:r>
                                    <w:proofErr w:type="gramEnd"/>
                                    <w:r>
                                      <w:rPr>
                                        <w:rFonts w:ascii="Helvetica Neue" w:hAnsi="Helvetica Neue"/>
                                        <w:color w:val="313131"/>
                                        <w:sz w:val="18"/>
                                        <w:szCs w:val="18"/>
                                      </w:rPr>
                                      <w:t xml:space="preserve"> people have commented that her claim of significant achievements on all agendas, was not borne out by facts. Some of these criticisms, by Bruce Haigh and myself, can be read in the </w:t>
                                    </w:r>
                                    <w:hyperlink r:id="rId19" w:tgtFrame="_blank" w:history="1">
                                      <w:r>
                                        <w:rPr>
                                          <w:rStyle w:val="Hyperlink"/>
                                          <w:rFonts w:ascii="Helvetica Neue" w:hAnsi="Helvetica Neue"/>
                                          <w:b/>
                                          <w:bCs/>
                                          <w:color w:val="4C6AA2"/>
                                          <w:sz w:val="18"/>
                                          <w:szCs w:val="18"/>
                                        </w:rPr>
                                        <w:t>Pearls and Irritations blog</w:t>
                                      </w:r>
                                    </w:hyperlink>
                                    <w:r>
                                      <w:rPr>
                                        <w:rFonts w:ascii="Helvetica Neue" w:hAnsi="Helvetica Neue"/>
                                        <w:color w:val="313131"/>
                                        <w:sz w:val="18"/>
                                        <w:szCs w:val="18"/>
                                      </w:rPr>
                                      <w:t>.</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20" w:history="1">
                                      <w:r>
                                        <w:rPr>
                                          <w:rStyle w:val="Hyperlink"/>
                                          <w:rFonts w:ascii="Helvetica Neue" w:hAnsi="Helvetica Neue"/>
                                          <w:b/>
                                          <w:bCs/>
                                          <w:color w:val="4C6AA2"/>
                                          <w:sz w:val="17"/>
                                          <w:szCs w:val="17"/>
                                        </w:rPr>
                                        <w:t>Australian Embassy Jakarta</w:t>
                                      </w:r>
                                    </w:hyperlink>
                                  </w:p>
                                </w:tc>
                              </w:tr>
                            </w:tbl>
                            <w:p w14:paraId="5AF0CE05" w14:textId="77777777" w:rsidR="007F1A26" w:rsidRDefault="007F1A26">
                              <w:pPr>
                                <w:rPr>
                                  <w:rFonts w:ascii="Times New Roman" w:hAnsi="Times New Roman"/>
                                </w:rPr>
                              </w:pPr>
                            </w:p>
                          </w:tc>
                        </w:tr>
                      </w:tbl>
                      <w:p w14:paraId="57B1B225"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0E5678B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F1A26" w14:paraId="092B1B5C" w14:textId="77777777">
                                <w:tc>
                                  <w:tcPr>
                                    <w:tcW w:w="0" w:type="auto"/>
                                    <w:vAlign w:val="center"/>
                                    <w:hideMark/>
                                  </w:tcPr>
                                  <w:p w14:paraId="570C2D1A" w14:textId="77777777" w:rsidR="007F1A26" w:rsidRDefault="007F1A26"/>
                                </w:tc>
                              </w:tr>
                            </w:tbl>
                            <w:p w14:paraId="55C554E3" w14:textId="77777777" w:rsidR="007F1A26" w:rsidRDefault="007F1A26"/>
                          </w:tc>
                        </w:tr>
                      </w:tbl>
                      <w:p w14:paraId="26619557"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41FA64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2315C3C1" w14:textId="77777777">
                                <w:tc>
                                  <w:tcPr>
                                    <w:tcW w:w="0" w:type="auto"/>
                                    <w:tcMar>
                                      <w:top w:w="0" w:type="dxa"/>
                                      <w:left w:w="270" w:type="dxa"/>
                                      <w:bottom w:w="135" w:type="dxa"/>
                                      <w:right w:w="270" w:type="dxa"/>
                                    </w:tcMar>
                                    <w:hideMark/>
                                  </w:tcPr>
                                  <w:p w14:paraId="08AAFF6E" w14:textId="77777777" w:rsidR="007F1A26" w:rsidRDefault="007F1A26">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222222"/>
                                        <w:sz w:val="17"/>
                                        <w:szCs w:val="17"/>
                                      </w:rPr>
                                      <w:t>This speech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15037DB6" w14:textId="77777777" w:rsidR="007F1A26" w:rsidRDefault="007F1A26">
                              <w:pPr>
                                <w:rPr>
                                  <w:rFonts w:ascii="Times New Roman" w:hAnsi="Times New Roman"/>
                                </w:rPr>
                              </w:pPr>
                            </w:p>
                          </w:tc>
                        </w:tr>
                      </w:tbl>
                      <w:p w14:paraId="3DE4700C"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26B05B69"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F1A26" w14:paraId="68EECD07" w14:textId="77777777">
                                <w:tc>
                                  <w:tcPr>
                                    <w:tcW w:w="0" w:type="auto"/>
                                    <w:vAlign w:val="center"/>
                                    <w:hideMark/>
                                  </w:tcPr>
                                  <w:p w14:paraId="7FAB47CF" w14:textId="77777777" w:rsidR="007F1A26" w:rsidRDefault="007F1A26"/>
                                </w:tc>
                              </w:tr>
                            </w:tbl>
                            <w:p w14:paraId="2C3C7710" w14:textId="77777777" w:rsidR="007F1A26" w:rsidRDefault="007F1A26"/>
                          </w:tc>
                        </w:tr>
                      </w:tbl>
                      <w:p w14:paraId="56AF8045"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4A3B192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1EBF29A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F1A26" w14:paraId="03C87450" w14:textId="77777777">
                                      <w:tc>
                                        <w:tcPr>
                                          <w:tcW w:w="0" w:type="auto"/>
                                          <w:shd w:val="clear" w:color="auto" w:fill="4B6AA2"/>
                                          <w:tcMar>
                                            <w:top w:w="270" w:type="dxa"/>
                                            <w:left w:w="270" w:type="dxa"/>
                                            <w:bottom w:w="270" w:type="dxa"/>
                                            <w:right w:w="270" w:type="dxa"/>
                                          </w:tcMar>
                                          <w:hideMark/>
                                        </w:tcPr>
                                        <w:p w14:paraId="25D8A897" w14:textId="77777777" w:rsidR="007F1A26" w:rsidRDefault="007F1A26">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3C22D12B" w14:textId="77777777" w:rsidR="007F1A26" w:rsidRDefault="007F1A26">
                                    <w:pPr>
                                      <w:rPr>
                                        <w:rFonts w:ascii="Times New Roman" w:hAnsi="Times New Roman"/>
                                      </w:rPr>
                                    </w:pPr>
                                  </w:p>
                                </w:tc>
                              </w:tr>
                            </w:tbl>
                            <w:p w14:paraId="26ACB226" w14:textId="77777777" w:rsidR="007F1A26" w:rsidRDefault="007F1A26"/>
                          </w:tc>
                        </w:tr>
                      </w:tbl>
                      <w:p w14:paraId="58417DC2"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74EC7A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18F622C6" w14:textId="77777777">
                                <w:tc>
                                  <w:tcPr>
                                    <w:tcW w:w="0" w:type="auto"/>
                                    <w:tcMar>
                                      <w:top w:w="0" w:type="dxa"/>
                                      <w:left w:w="270" w:type="dxa"/>
                                      <w:bottom w:w="135" w:type="dxa"/>
                                      <w:right w:w="270" w:type="dxa"/>
                                    </w:tcMar>
                                    <w:hideMark/>
                                  </w:tcPr>
                                  <w:p w14:paraId="63824DF9" w14:textId="77777777" w:rsidR="007F1A26" w:rsidRDefault="007F1A26">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new interns Cameron Smith and Luke Goldman discuss the South China Sea and America's selective promotion of democracy.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our interns are their own. The Australian Institute of International Affairs New South Wales does not take policy positions.</w:t>
                                    </w:r>
                                  </w:p>
                                </w:tc>
                              </w:tr>
                            </w:tbl>
                            <w:p w14:paraId="35A0CD30" w14:textId="77777777" w:rsidR="007F1A26" w:rsidRDefault="007F1A26">
                              <w:pPr>
                                <w:rPr>
                                  <w:rFonts w:ascii="Times New Roman" w:hAnsi="Times New Roman"/>
                                </w:rPr>
                              </w:pPr>
                            </w:p>
                          </w:tc>
                        </w:tr>
                      </w:tbl>
                      <w:p w14:paraId="2F1D1AAB"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22E41C6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F1A26" w14:paraId="0A057DE5" w14:textId="77777777">
                                <w:tc>
                                  <w:tcPr>
                                    <w:tcW w:w="0" w:type="auto"/>
                                    <w:vAlign w:val="center"/>
                                    <w:hideMark/>
                                  </w:tcPr>
                                  <w:p w14:paraId="0A94D03E" w14:textId="77777777" w:rsidR="007F1A26" w:rsidRDefault="007F1A26"/>
                                </w:tc>
                              </w:tr>
                            </w:tbl>
                            <w:p w14:paraId="0FBB637B" w14:textId="77777777" w:rsidR="007F1A26" w:rsidRDefault="007F1A26"/>
                          </w:tc>
                        </w:tr>
                      </w:tbl>
                      <w:p w14:paraId="2421A602"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292D68E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F1A26" w14:paraId="6EE63A1E" w14:textId="77777777">
                                <w:tc>
                                  <w:tcPr>
                                    <w:tcW w:w="0" w:type="auto"/>
                                    <w:tcMar>
                                      <w:top w:w="0" w:type="dxa"/>
                                      <w:left w:w="135" w:type="dxa"/>
                                      <w:bottom w:w="135" w:type="dxa"/>
                                      <w:right w:w="135" w:type="dxa"/>
                                    </w:tcMar>
                                    <w:hideMark/>
                                  </w:tcPr>
                                  <w:p w14:paraId="39EA5C5D" w14:textId="6688BAD6" w:rsidR="007F1A26" w:rsidRDefault="007F1A26">
                                    <w:pPr>
                                      <w:jc w:val="right"/>
                                    </w:pPr>
                                    <w:r>
                                      <w:lastRenderedPageBreak/>
                                      <w:fldChar w:fldCharType="begin"/>
                                    </w:r>
                                    <w:r>
                                      <w:instrText xml:space="preserve"> INCLUDEPICTURE "https://mcusercontent.com/0e9feb1606f1b4129a8b65828/_compresseds/2e768e2f-daa8-f64f-4c90-4603194782c8.jpg" \* MERGEFORMATINET </w:instrText>
                                    </w:r>
                                    <w:r>
                                      <w:fldChar w:fldCharType="separate"/>
                                    </w:r>
                                    <w:r>
                                      <w:rPr>
                                        <w:noProof/>
                                      </w:rPr>
                                      <w:drawing>
                                        <wp:inline distT="0" distB="0" distL="0" distR="0" wp14:anchorId="54D7EEF4" wp14:editId="7B18191F">
                                          <wp:extent cx="6475730" cy="4316730"/>
                                          <wp:effectExtent l="0" t="0" r="1270" b="1270"/>
                                          <wp:docPr id="22" name="Picture 22" descr="A picture containing water, sky,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ater, sky, outdoor, boa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5730" cy="4316730"/>
                                                  </a:xfrm>
                                                  <a:prstGeom prst="rect">
                                                    <a:avLst/>
                                                  </a:prstGeom>
                                                  <a:noFill/>
                                                  <a:ln>
                                                    <a:noFill/>
                                                  </a:ln>
                                                </pic:spPr>
                                              </pic:pic>
                                            </a:graphicData>
                                          </a:graphic>
                                        </wp:inline>
                                      </w:drawing>
                                    </w:r>
                                    <w:r>
                                      <w:fldChar w:fldCharType="end"/>
                                    </w:r>
                                  </w:p>
                                </w:tc>
                              </w:tr>
                              <w:tr w:rsidR="007F1A26" w14:paraId="5359D3A2" w14:textId="77777777">
                                <w:tc>
                                  <w:tcPr>
                                    <w:tcW w:w="8445" w:type="dxa"/>
                                    <w:tcMar>
                                      <w:top w:w="0" w:type="dxa"/>
                                      <w:left w:w="135" w:type="dxa"/>
                                      <w:bottom w:w="0" w:type="dxa"/>
                                      <w:right w:w="135" w:type="dxa"/>
                                    </w:tcMar>
                                    <w:hideMark/>
                                  </w:tcPr>
                                  <w:p w14:paraId="1150850A" w14:textId="77777777" w:rsidR="007F1A26" w:rsidRDefault="007F1A26">
                                    <w:pPr>
                                      <w:pStyle w:val="Heading1"/>
                                      <w:spacing w:before="0" w:beforeAutospacing="0" w:after="0" w:afterAutospacing="0" w:line="488" w:lineRule="atLeast"/>
                                      <w:rPr>
                                        <w:rFonts w:ascii="Arial" w:hAnsi="Arial" w:cs="Arial"/>
                                        <w:color w:val="222222"/>
                                        <w:spacing w:val="-15"/>
                                        <w:sz w:val="39"/>
                                        <w:szCs w:val="39"/>
                                      </w:rPr>
                                    </w:pPr>
                                    <w:hyperlink r:id="rId22" w:tgtFrame="_blank" w:history="1">
                                      <w:r>
                                        <w:rPr>
                                          <w:rStyle w:val="Hyperlink"/>
                                          <w:rFonts w:ascii="Helvetica Neue" w:hAnsi="Helvetica Neue" w:cs="Arial"/>
                                          <w:color w:val="4C6AA2"/>
                                          <w:spacing w:val="-15"/>
                                          <w:sz w:val="30"/>
                                          <w:szCs w:val="30"/>
                                        </w:rPr>
                                        <w:t>Whatever happened to the South China Sea ruling?</w:t>
                                      </w:r>
                                    </w:hyperlink>
                                  </w:p>
                                  <w:p w14:paraId="590C9916" w14:textId="77777777" w:rsidR="007F1A26" w:rsidRDefault="007F1A26">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This July has witnessed the </w:t>
                                    </w:r>
                                    <w:proofErr w:type="gramStart"/>
                                    <w:r>
                                      <w:rPr>
                                        <w:rFonts w:ascii="Helvetica Neue" w:hAnsi="Helvetica Neue"/>
                                        <w:color w:val="222222"/>
                                        <w:sz w:val="18"/>
                                        <w:szCs w:val="18"/>
                                      </w:rPr>
                                      <w:t>five year</w:t>
                                    </w:r>
                                    <w:proofErr w:type="gramEnd"/>
                                    <w:r>
                                      <w:rPr>
                                        <w:rFonts w:ascii="Helvetica Neue" w:hAnsi="Helvetica Neue"/>
                                        <w:color w:val="222222"/>
                                        <w:sz w:val="18"/>
                                        <w:szCs w:val="18"/>
                                      </w:rPr>
                                      <w:t> mark since an international tribunal dismissed Beijing's 'nine-dash line' claims in the South China Sea. In this article for </w:t>
                                    </w:r>
                                    <w:r>
                                      <w:rPr>
                                        <w:rStyle w:val="Emphasis"/>
                                        <w:rFonts w:ascii="Helvetica Neue" w:hAnsi="Helvetica Neue"/>
                                        <w:color w:val="222222"/>
                                        <w:sz w:val="18"/>
                                        <w:szCs w:val="18"/>
                                      </w:rPr>
                                      <w:t>The Interpreter, </w:t>
                                    </w:r>
                                    <w:r>
                                      <w:rPr>
                                        <w:rFonts w:ascii="Helvetica Neue" w:hAnsi="Helvetica Neue"/>
                                        <w:color w:val="222222"/>
                                        <w:sz w:val="18"/>
                                        <w:szCs w:val="18"/>
                                      </w:rPr>
                                      <w:t xml:space="preserve">Pratik </w:t>
                                    </w:r>
                                    <w:proofErr w:type="spellStart"/>
                                    <w:r>
                                      <w:rPr>
                                        <w:rFonts w:ascii="Helvetica Neue" w:hAnsi="Helvetica Neue"/>
                                        <w:color w:val="222222"/>
                                        <w:sz w:val="18"/>
                                        <w:szCs w:val="18"/>
                                      </w:rPr>
                                      <w:t>Jakhar</w:t>
                                    </w:r>
                                    <w:proofErr w:type="spellEnd"/>
                                    <w:r>
                                      <w:rPr>
                                        <w:rFonts w:ascii="Helvetica Neue" w:hAnsi="Helvetica Neue"/>
                                        <w:color w:val="222222"/>
                                        <w:sz w:val="18"/>
                                        <w:szCs w:val="18"/>
                                      </w:rPr>
                                      <w:t> </w:t>
                                    </w:r>
                                    <w:hyperlink r:id="rId23"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xml:space="preserve"> that despite this 'landmark ruling', the Philippines has squandered the opportunity it presented to more forcefully push back against China's claims in the South China Sea, and reduced it to just a moral victory. This he argues has largely played into the hands of </w:t>
                                    </w:r>
                                    <w:proofErr w:type="gramStart"/>
                                    <w:r>
                                      <w:rPr>
                                        <w:rFonts w:ascii="Helvetica Neue" w:hAnsi="Helvetica Neue"/>
                                        <w:color w:val="222222"/>
                                        <w:sz w:val="18"/>
                                        <w:szCs w:val="18"/>
                                      </w:rPr>
                                      <w:t>Beijing, and</w:t>
                                    </w:r>
                                    <w:proofErr w:type="gramEnd"/>
                                    <w:r>
                                      <w:rPr>
                                        <w:rFonts w:ascii="Helvetica Neue" w:hAnsi="Helvetica Neue"/>
                                        <w:color w:val="222222"/>
                                        <w:sz w:val="18"/>
                                        <w:szCs w:val="18"/>
                                      </w:rPr>
                                      <w:t xml:space="preserve"> reduced the appeal for other countries to challenge China on legal grounds. </w:t>
                                    </w:r>
                                    <w:proofErr w:type="spellStart"/>
                                    <w:r>
                                      <w:rPr>
                                        <w:rFonts w:ascii="Helvetica Neue" w:hAnsi="Helvetica Neue"/>
                                        <w:color w:val="222222"/>
                                        <w:sz w:val="18"/>
                                        <w:szCs w:val="18"/>
                                      </w:rPr>
                                      <w:t>Jackhar</w:t>
                                    </w:r>
                                    <w:proofErr w:type="spellEnd"/>
                                    <w:r>
                                      <w:rPr>
                                        <w:rFonts w:ascii="Helvetica Neue" w:hAnsi="Helvetica Neue"/>
                                        <w:color w:val="222222"/>
                                        <w:sz w:val="18"/>
                                        <w:szCs w:val="18"/>
                                      </w:rPr>
                                      <w:t xml:space="preserve"> argues that the Philippines must raise the costs for China's non-compliance to the ruling, and not squander the leverage this ruling gives Manila in shaping the narrative in the South China Sea. This might be particularly valuable at a time when Chinese grey-zone operations in the region appear to be increasing.</w:t>
                                    </w:r>
                                    <w:r>
                                      <w:rPr>
                                        <w:rFonts w:ascii="Helvetica Neue" w:hAnsi="Helvetica Neue"/>
                                        <w:color w:val="222222"/>
                                      </w:rPr>
                                      <w:br/>
                                    </w:r>
                                    <w:r>
                                      <w:rPr>
                                        <w:rFonts w:ascii="Helvetica Neue" w:hAnsi="Helvetica Neue"/>
                                        <w:color w:val="222222"/>
                                      </w:rPr>
                                      <w:br/>
                                    </w:r>
                                    <w:r>
                                      <w:rPr>
                                        <w:rFonts w:ascii="Helvetica Neue" w:hAnsi="Helvetica Neue"/>
                                        <w:color w:val="222222"/>
                                        <w:sz w:val="17"/>
                                        <w:szCs w:val="17"/>
                                      </w:rPr>
                                      <w:t>Image credit: </w:t>
                                    </w:r>
                                    <w:proofErr w:type="spellStart"/>
                                    <w:r>
                                      <w:rPr>
                                        <w:rFonts w:ascii="Helvetica Neue" w:hAnsi="Helvetica Neue"/>
                                        <w:color w:val="222222"/>
                                        <w:sz w:val="17"/>
                                        <w:szCs w:val="17"/>
                                      </w:rPr>
                                      <w:fldChar w:fldCharType="begin"/>
                                    </w:r>
                                    <w:r>
                                      <w:rPr>
                                        <w:rFonts w:ascii="Helvetica Neue" w:hAnsi="Helvetica Neue"/>
                                        <w:color w:val="222222"/>
                                        <w:sz w:val="17"/>
                                        <w:szCs w:val="17"/>
                                      </w:rPr>
                                      <w:instrText xml:space="preserve"> HYPERLINK "https://unsplash.com/@asaelamaury" \t "_blank" </w:instrText>
                                    </w:r>
                                    <w:r>
                                      <w:rPr>
                                        <w:rFonts w:ascii="Helvetica Neue" w:hAnsi="Helvetica Neue"/>
                                        <w:color w:val="222222"/>
                                        <w:sz w:val="17"/>
                                        <w:szCs w:val="17"/>
                                      </w:rPr>
                                      <w:fldChar w:fldCharType="separate"/>
                                    </w:r>
                                    <w:r>
                                      <w:rPr>
                                        <w:rStyle w:val="Hyperlink"/>
                                        <w:rFonts w:ascii="Helvetica Neue" w:hAnsi="Helvetica Neue"/>
                                        <w:b/>
                                        <w:bCs/>
                                        <w:color w:val="4C6AA2"/>
                                        <w:sz w:val="17"/>
                                        <w:szCs w:val="17"/>
                                      </w:rPr>
                                      <w:t>Asael</w:t>
                                    </w:r>
                                    <w:proofErr w:type="spellEnd"/>
                                    <w:r>
                                      <w:rPr>
                                        <w:rStyle w:val="Hyperlink"/>
                                        <w:rFonts w:ascii="Helvetica Neue" w:hAnsi="Helvetica Neue"/>
                                        <w:b/>
                                        <w:bCs/>
                                        <w:color w:val="4C6AA2"/>
                                        <w:sz w:val="17"/>
                                        <w:szCs w:val="17"/>
                                      </w:rPr>
                                      <w:t xml:space="preserve"> Peña</w:t>
                                    </w:r>
                                    <w:r>
                                      <w:rPr>
                                        <w:rFonts w:ascii="Helvetica Neue" w:hAnsi="Helvetica Neue"/>
                                        <w:color w:val="222222"/>
                                        <w:sz w:val="17"/>
                                        <w:szCs w:val="17"/>
                                      </w:rPr>
                                      <w:fldChar w:fldCharType="end"/>
                                    </w:r>
                                  </w:p>
                                </w:tc>
                              </w:tr>
                            </w:tbl>
                            <w:p w14:paraId="3818C43F" w14:textId="77777777" w:rsidR="007F1A26" w:rsidRDefault="007F1A26">
                              <w:pPr>
                                <w:rPr>
                                  <w:rFonts w:ascii="Times New Roman" w:hAnsi="Times New Roman"/>
                                </w:rPr>
                              </w:pPr>
                            </w:p>
                          </w:tc>
                        </w:tr>
                      </w:tbl>
                      <w:p w14:paraId="4E1EFCE0"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75B8D16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F1A26" w14:paraId="1AA0DA3B" w14:textId="77777777">
                                <w:tc>
                                  <w:tcPr>
                                    <w:tcW w:w="0" w:type="auto"/>
                                    <w:vAlign w:val="center"/>
                                    <w:hideMark/>
                                  </w:tcPr>
                                  <w:p w14:paraId="15D800BC" w14:textId="77777777" w:rsidR="007F1A26" w:rsidRDefault="007F1A26"/>
                                </w:tc>
                              </w:tr>
                            </w:tbl>
                            <w:p w14:paraId="27E0CA2C" w14:textId="77777777" w:rsidR="007F1A26" w:rsidRDefault="007F1A26"/>
                          </w:tc>
                        </w:tr>
                      </w:tbl>
                      <w:p w14:paraId="4E471B76"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1B4146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19AAEFFA" w14:textId="77777777">
                                <w:tc>
                                  <w:tcPr>
                                    <w:tcW w:w="0" w:type="auto"/>
                                    <w:tcMar>
                                      <w:top w:w="0" w:type="dxa"/>
                                      <w:left w:w="270" w:type="dxa"/>
                                      <w:bottom w:w="135" w:type="dxa"/>
                                      <w:right w:w="270" w:type="dxa"/>
                                    </w:tcMar>
                                    <w:hideMark/>
                                  </w:tcPr>
                                  <w:p w14:paraId="18F56831" w14:textId="77777777" w:rsidR="007F1A26" w:rsidRDefault="007F1A26">
                                    <w:pPr>
                                      <w:spacing w:line="360" w:lineRule="atLeast"/>
                                      <w:rPr>
                                        <w:rFonts w:ascii="Arial" w:hAnsi="Arial" w:cs="Arial"/>
                                        <w:color w:val="000000"/>
                                      </w:rPr>
                                    </w:pPr>
                                    <w:r>
                                      <w:rPr>
                                        <w:rStyle w:val="Emphasis"/>
                                        <w:rFonts w:ascii="Helvetica Neue" w:hAnsi="Helvetica Neue" w:cs="Arial"/>
                                        <w:color w:val="000000"/>
                                        <w:sz w:val="17"/>
                                        <w:szCs w:val="17"/>
                                      </w:rPr>
                                      <w:t>This article was selected by Cameron Smith. Cameron is a recent Bachelor of Arts (Honours) graduate majoring in History and International Relations at the University of Wollongong. Currently, he is working as an Electorate Officer at the Parliament of Australia and is the Co-Founder and Chief Operations Officer of the Australia-Pacific Youth Dialogue. He has a particular interest in </w:t>
                                    </w:r>
                                    <w:r>
                                      <w:rPr>
                                        <w:rStyle w:val="Emphasis"/>
                                        <w:rFonts w:ascii="Arial" w:hAnsi="Arial" w:cs="Arial"/>
                                        <w:color w:val="000000"/>
                                        <w:sz w:val="17"/>
                                        <w:szCs w:val="17"/>
                                      </w:rPr>
                                      <w:t>US foreign policy, international security, and grey-zone operations in the Indo-Pacific.</w:t>
                                    </w:r>
                                  </w:p>
                                </w:tc>
                              </w:tr>
                            </w:tbl>
                            <w:p w14:paraId="4DC50AEF" w14:textId="77777777" w:rsidR="007F1A26" w:rsidRDefault="007F1A26">
                              <w:pPr>
                                <w:rPr>
                                  <w:rFonts w:ascii="Times New Roman" w:hAnsi="Times New Roman" w:cs="Times New Roman"/>
                                </w:rPr>
                              </w:pPr>
                            </w:p>
                          </w:tc>
                        </w:tr>
                      </w:tbl>
                      <w:p w14:paraId="3243D1A6"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7B1D00A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F1A26" w14:paraId="05E9CAE8" w14:textId="77777777">
                                <w:tc>
                                  <w:tcPr>
                                    <w:tcW w:w="0" w:type="auto"/>
                                    <w:vAlign w:val="center"/>
                                    <w:hideMark/>
                                  </w:tcPr>
                                  <w:p w14:paraId="6ECE92FC" w14:textId="77777777" w:rsidR="007F1A26" w:rsidRDefault="007F1A26"/>
                                </w:tc>
                              </w:tr>
                            </w:tbl>
                            <w:p w14:paraId="7519D569" w14:textId="77777777" w:rsidR="007F1A26" w:rsidRDefault="007F1A26"/>
                          </w:tc>
                        </w:tr>
                      </w:tbl>
                      <w:p w14:paraId="22AEC28A"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6F2A24D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F1A26" w14:paraId="69DE388C" w14:textId="77777777">
                                <w:tc>
                                  <w:tcPr>
                                    <w:tcW w:w="0" w:type="auto"/>
                                    <w:tcMar>
                                      <w:top w:w="0" w:type="dxa"/>
                                      <w:left w:w="135" w:type="dxa"/>
                                      <w:bottom w:w="135" w:type="dxa"/>
                                      <w:right w:w="135" w:type="dxa"/>
                                    </w:tcMar>
                                    <w:hideMark/>
                                  </w:tcPr>
                                  <w:p w14:paraId="2569E0B5" w14:textId="283F561C" w:rsidR="007F1A26" w:rsidRDefault="007F1A26">
                                    <w:r>
                                      <w:lastRenderedPageBreak/>
                                      <w:fldChar w:fldCharType="begin"/>
                                    </w:r>
                                    <w:r>
                                      <w:instrText xml:space="preserve"> INCLUDEPICTURE "https://mcusercontent.com/0e9feb1606f1b4129a8b65828/images/748cca74-32c8-98e8-652c-66466d7e7fc7.jpg" \* MERGEFORMATINET </w:instrText>
                                    </w:r>
                                    <w:r>
                                      <w:fldChar w:fldCharType="separate"/>
                                    </w:r>
                                    <w:r>
                                      <w:rPr>
                                        <w:noProof/>
                                      </w:rPr>
                                      <w:drawing>
                                        <wp:inline distT="0" distB="0" distL="0" distR="0" wp14:anchorId="7AF6F72E" wp14:editId="6BE4167B">
                                          <wp:extent cx="6475730" cy="4316730"/>
                                          <wp:effectExtent l="0" t="0" r="1270" b="1270"/>
                                          <wp:docPr id="21" name="Picture 21"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holding a microphon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5730" cy="4316730"/>
                                                  </a:xfrm>
                                                  <a:prstGeom prst="rect">
                                                    <a:avLst/>
                                                  </a:prstGeom>
                                                  <a:noFill/>
                                                  <a:ln>
                                                    <a:noFill/>
                                                  </a:ln>
                                                </pic:spPr>
                                              </pic:pic>
                                            </a:graphicData>
                                          </a:graphic>
                                        </wp:inline>
                                      </w:drawing>
                                    </w:r>
                                    <w:r>
                                      <w:fldChar w:fldCharType="end"/>
                                    </w:r>
                                  </w:p>
                                </w:tc>
                              </w:tr>
                              <w:tr w:rsidR="007F1A26" w14:paraId="67559226" w14:textId="77777777">
                                <w:tc>
                                  <w:tcPr>
                                    <w:tcW w:w="8445" w:type="dxa"/>
                                    <w:tcMar>
                                      <w:top w:w="0" w:type="dxa"/>
                                      <w:left w:w="135" w:type="dxa"/>
                                      <w:bottom w:w="0" w:type="dxa"/>
                                      <w:right w:w="135" w:type="dxa"/>
                                    </w:tcMar>
                                    <w:hideMark/>
                                  </w:tcPr>
                                  <w:p w14:paraId="0D2C46ED" w14:textId="77777777" w:rsidR="007F1A26" w:rsidRDefault="007F1A26">
                                    <w:pPr>
                                      <w:pStyle w:val="Heading1"/>
                                      <w:spacing w:before="0" w:beforeAutospacing="0" w:after="0" w:afterAutospacing="0" w:line="488" w:lineRule="atLeast"/>
                                      <w:rPr>
                                        <w:rFonts w:ascii="Arial" w:hAnsi="Arial" w:cs="Arial"/>
                                        <w:color w:val="000000"/>
                                        <w:spacing w:val="-15"/>
                                        <w:sz w:val="39"/>
                                        <w:szCs w:val="39"/>
                                      </w:rPr>
                                    </w:pPr>
                                    <w:hyperlink r:id="rId25" w:tgtFrame="_blank" w:history="1">
                                      <w:r>
                                        <w:rPr>
                                          <w:rStyle w:val="Hyperlink"/>
                                          <w:rFonts w:ascii="Helvetica Neue" w:hAnsi="Helvetica Neue" w:cs="Arial"/>
                                          <w:color w:val="4C6AA2"/>
                                          <w:spacing w:val="-15"/>
                                          <w:sz w:val="30"/>
                                          <w:szCs w:val="30"/>
                                        </w:rPr>
                                        <w:t>Does America Really Support Democracy—or Just Other Rich Democracies?</w:t>
                                      </w:r>
                                    </w:hyperlink>
                                  </w:p>
                                  <w:p w14:paraId="76A9B36F" w14:textId="77777777" w:rsidR="007F1A26" w:rsidRDefault="007F1A26">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Foreign Affairs, </w:t>
                                    </w:r>
                                    <w:r>
                                      <w:rPr>
                                        <w:rFonts w:ascii="Helvetica Neue" w:hAnsi="Helvetica Neue"/>
                                        <w:color w:val="000000"/>
                                        <w:sz w:val="18"/>
                                        <w:szCs w:val="18"/>
                                      </w:rPr>
                                      <w:t>Jake Werner </w:t>
                                    </w:r>
                                    <w:hyperlink r:id="rId26" w:tgtFrame="_blank" w:history="1">
                                      <w:r>
                                        <w:rPr>
                                          <w:rStyle w:val="Hyperlink"/>
                                          <w:rFonts w:ascii="Helvetica Neue" w:hAnsi="Helvetica Neue"/>
                                          <w:b/>
                                          <w:bCs/>
                                          <w:color w:val="4C6AA2"/>
                                          <w:sz w:val="18"/>
                                          <w:szCs w:val="18"/>
                                        </w:rPr>
                                        <w:t>contends</w:t>
                                      </w:r>
                                    </w:hyperlink>
                                    <w:r>
                                      <w:rPr>
                                        <w:rFonts w:ascii="Helvetica Neue" w:hAnsi="Helvetica Neue"/>
                                        <w:color w:val="000000"/>
                                        <w:sz w:val="18"/>
                                        <w:szCs w:val="18"/>
                                      </w:rPr>
                                      <w:t> the United States’ advocacy of democracy against autocracy has been conflating democratic nations with wealthy nations. He argues that </w:t>
                                    </w:r>
                                    <w:proofErr w:type="spellStart"/>
                                    <w:r>
                                      <w:rPr>
                                        <w:rFonts w:ascii="Helvetica Neue" w:hAnsi="Helvetica Neue"/>
                                        <w:color w:val="000000"/>
                                        <w:sz w:val="18"/>
                                        <w:szCs w:val="18"/>
                                      </w:rPr>
                                      <w:t>peripheralising</w:t>
                                    </w:r>
                                    <w:proofErr w:type="spellEnd"/>
                                    <w:r>
                                      <w:rPr>
                                        <w:rFonts w:ascii="Helvetica Neue" w:hAnsi="Helvetica Neue"/>
                                        <w:color w:val="000000"/>
                                        <w:sz w:val="18"/>
                                        <w:szCs w:val="18"/>
                                      </w:rPr>
                                      <w:t> democratic developing nations, which count for twice as many people as democratic advanced nations, has obstructed the US’ ability to gain the strategic support of the full democratic world and renders weaker democracies vulnerable to autocratic influence. To address this, the author recommends that the Biden administration look to establish “a new structure of global growth” through resolving intellectual property disputes between advanced and developing nations, embracing economic development as a human right and improving global labour standards.</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27" w:history="1">
                                      <w:r>
                                        <w:rPr>
                                          <w:rStyle w:val="Hyperlink"/>
                                          <w:rFonts w:ascii="Helvetica Neue" w:hAnsi="Helvetica Neue"/>
                                          <w:b/>
                                          <w:bCs/>
                                          <w:color w:val="4C6AA2"/>
                                          <w:sz w:val="17"/>
                                          <w:szCs w:val="17"/>
                                        </w:rPr>
                                        <w:t>Gage Skidmore</w:t>
                                      </w:r>
                                    </w:hyperlink>
                                  </w:p>
                                </w:tc>
                              </w:tr>
                            </w:tbl>
                            <w:p w14:paraId="58D49A23" w14:textId="77777777" w:rsidR="007F1A26" w:rsidRDefault="007F1A26">
                              <w:pPr>
                                <w:rPr>
                                  <w:rFonts w:ascii="Times New Roman" w:hAnsi="Times New Roman"/>
                                </w:rPr>
                              </w:pPr>
                            </w:p>
                          </w:tc>
                        </w:tr>
                      </w:tbl>
                      <w:p w14:paraId="3ED4ADDD"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290E1D3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F1A26" w14:paraId="3AED376A" w14:textId="77777777">
                                <w:tc>
                                  <w:tcPr>
                                    <w:tcW w:w="0" w:type="auto"/>
                                    <w:vAlign w:val="center"/>
                                    <w:hideMark/>
                                  </w:tcPr>
                                  <w:p w14:paraId="001EDC11" w14:textId="77777777" w:rsidR="007F1A26" w:rsidRDefault="007F1A26"/>
                                </w:tc>
                              </w:tr>
                            </w:tbl>
                            <w:p w14:paraId="3973C30A" w14:textId="77777777" w:rsidR="007F1A26" w:rsidRDefault="007F1A26"/>
                          </w:tc>
                        </w:tr>
                      </w:tbl>
                      <w:p w14:paraId="1D83A4DE"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5BD2E5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47AC8612"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7F1A26" w14:paraId="097131DB" w14:textId="77777777">
                                      <w:tc>
                                        <w:tcPr>
                                          <w:tcW w:w="0" w:type="auto"/>
                                          <w:vAlign w:val="center"/>
                                          <w:hideMark/>
                                        </w:tcPr>
                                        <w:p w14:paraId="5E58A2FA" w14:textId="77777777" w:rsidR="007F1A26" w:rsidRDefault="007F1A26">
                                          <w:pPr>
                                            <w:spacing w:line="360" w:lineRule="atLeast"/>
                                          </w:pPr>
                                          <w:r>
                                            <w:rPr>
                                              <w:rStyle w:val="Emphasis"/>
                                              <w:rFonts w:ascii="Helvetica Neue" w:hAnsi="Helvetica Neue"/>
                                              <w:sz w:val="17"/>
                                              <w:szCs w:val="17"/>
                                            </w:rPr>
                                            <w:t xml:space="preserve">This article was selected by Luke Goldman. Luke is a student at the University of Sydney, where he is studying Politics and International Relations. He currently works at a consulting firm and his </w:t>
                                          </w:r>
                                          <w:proofErr w:type="gramStart"/>
                                          <w:r>
                                            <w:rPr>
                                              <w:rStyle w:val="Emphasis"/>
                                              <w:rFonts w:ascii="Helvetica Neue" w:hAnsi="Helvetica Neue"/>
                                              <w:sz w:val="17"/>
                                              <w:szCs w:val="17"/>
                                            </w:rPr>
                                            <w:t>particular interests</w:t>
                                          </w:r>
                                          <w:proofErr w:type="gramEnd"/>
                                          <w:r>
                                            <w:rPr>
                                              <w:rStyle w:val="Emphasis"/>
                                              <w:rFonts w:ascii="Helvetica Neue" w:hAnsi="Helvetica Neue"/>
                                              <w:sz w:val="17"/>
                                              <w:szCs w:val="17"/>
                                            </w:rPr>
                                            <w:t xml:space="preserve"> include trade and international security. </w:t>
                                          </w:r>
                                        </w:p>
                                      </w:tc>
                                    </w:tr>
                                  </w:tbl>
                                  <w:p w14:paraId="56925AA6" w14:textId="77777777" w:rsidR="007F1A26" w:rsidRDefault="007F1A26">
                                    <w:pPr>
                                      <w:spacing w:line="360" w:lineRule="atLeast"/>
                                      <w:rPr>
                                        <w:rFonts w:ascii="Verdana" w:hAnsi="Verdana"/>
                                        <w:color w:val="000000"/>
                                      </w:rPr>
                                    </w:pPr>
                                  </w:p>
                                </w:tc>
                              </w:tr>
                            </w:tbl>
                            <w:p w14:paraId="40A02C5E" w14:textId="77777777" w:rsidR="007F1A26" w:rsidRDefault="007F1A26"/>
                          </w:tc>
                        </w:tr>
                      </w:tbl>
                      <w:p w14:paraId="44ABA67B"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63242ED5"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F1A26" w14:paraId="17C3ACE4" w14:textId="77777777">
                                <w:tc>
                                  <w:tcPr>
                                    <w:tcW w:w="0" w:type="auto"/>
                                    <w:vAlign w:val="center"/>
                                    <w:hideMark/>
                                  </w:tcPr>
                                  <w:p w14:paraId="081E9195" w14:textId="77777777" w:rsidR="007F1A26" w:rsidRDefault="007F1A26"/>
                                </w:tc>
                              </w:tr>
                            </w:tbl>
                            <w:p w14:paraId="48CC5D4D" w14:textId="77777777" w:rsidR="007F1A26" w:rsidRDefault="007F1A26"/>
                          </w:tc>
                        </w:tr>
                      </w:tbl>
                      <w:p w14:paraId="7E2595BD"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06D443D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1EEB570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F1A26" w14:paraId="11611124" w14:textId="77777777">
                                      <w:tc>
                                        <w:tcPr>
                                          <w:tcW w:w="0" w:type="auto"/>
                                          <w:shd w:val="clear" w:color="auto" w:fill="4B6AA2"/>
                                          <w:tcMar>
                                            <w:top w:w="270" w:type="dxa"/>
                                            <w:left w:w="270" w:type="dxa"/>
                                            <w:bottom w:w="270" w:type="dxa"/>
                                            <w:right w:w="270" w:type="dxa"/>
                                          </w:tcMar>
                                          <w:hideMark/>
                                        </w:tcPr>
                                        <w:p w14:paraId="02EE773D" w14:textId="77777777" w:rsidR="007F1A26" w:rsidRDefault="007F1A26">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What else we're reading</w:t>
                                          </w:r>
                                        </w:p>
                                      </w:tc>
                                    </w:tr>
                                  </w:tbl>
                                  <w:p w14:paraId="53DB4B7A" w14:textId="77777777" w:rsidR="007F1A26" w:rsidRDefault="007F1A26">
                                    <w:pPr>
                                      <w:rPr>
                                        <w:rFonts w:ascii="Times New Roman" w:hAnsi="Times New Roman"/>
                                      </w:rPr>
                                    </w:pPr>
                                  </w:p>
                                </w:tc>
                              </w:tr>
                            </w:tbl>
                            <w:p w14:paraId="45772506" w14:textId="77777777" w:rsidR="007F1A26" w:rsidRDefault="007F1A26"/>
                          </w:tc>
                        </w:tr>
                      </w:tbl>
                      <w:p w14:paraId="183ADE08"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318369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4BAC1FD3" w14:textId="77777777">
                                <w:tc>
                                  <w:tcPr>
                                    <w:tcW w:w="0" w:type="auto"/>
                                    <w:tcMar>
                                      <w:top w:w="0" w:type="dxa"/>
                                      <w:left w:w="270" w:type="dxa"/>
                                      <w:bottom w:w="135" w:type="dxa"/>
                                      <w:right w:w="270" w:type="dxa"/>
                                    </w:tcMar>
                                    <w:hideMark/>
                                  </w:tcPr>
                                  <w:p w14:paraId="25648D5C" w14:textId="77777777" w:rsidR="007F1A26" w:rsidRDefault="007F1A26" w:rsidP="007F1A26">
                                    <w:pPr>
                                      <w:numPr>
                                        <w:ilvl w:val="0"/>
                                        <w:numId w:val="40"/>
                                      </w:numPr>
                                      <w:spacing w:before="100" w:beforeAutospacing="1" w:after="75" w:line="360" w:lineRule="atLeast"/>
                                      <w:rPr>
                                        <w:rFonts w:ascii="Verdana" w:hAnsi="Verdana"/>
                                        <w:color w:val="000000"/>
                                      </w:rPr>
                                    </w:pPr>
                                    <w:r>
                                      <w:rPr>
                                        <w:rFonts w:ascii="Helvetica Neue" w:hAnsi="Helvetica Neue"/>
                                        <w:color w:val="000000"/>
                                        <w:sz w:val="18"/>
                                        <w:szCs w:val="18"/>
                                      </w:rPr>
                                      <w:t>A </w:t>
                                    </w:r>
                                    <w:r>
                                      <w:rPr>
                                        <w:rStyle w:val="Emphasis"/>
                                        <w:rFonts w:ascii="Helvetica Neue" w:hAnsi="Helvetica Neue"/>
                                        <w:color w:val="000000"/>
                                        <w:sz w:val="18"/>
                                        <w:szCs w:val="18"/>
                                      </w:rPr>
                                      <w:t>New York Times</w:t>
                                    </w:r>
                                    <w:r>
                                      <w:rPr>
                                        <w:rFonts w:ascii="Helvetica Neue" w:hAnsi="Helvetica Neue"/>
                                        <w:color w:val="000000"/>
                                        <w:sz w:val="18"/>
                                        <w:szCs w:val="18"/>
                                      </w:rPr>
                                      <w:t> </w:t>
                                    </w:r>
                                    <w:hyperlink r:id="rId28" w:tgtFrame="_blank" w:history="1">
                                      <w:r>
                                        <w:rPr>
                                          <w:rStyle w:val="Hyperlink"/>
                                          <w:rFonts w:ascii="Helvetica Neue" w:hAnsi="Helvetica Neue"/>
                                          <w:b/>
                                          <w:bCs/>
                                          <w:color w:val="4C6AA2"/>
                                          <w:sz w:val="18"/>
                                          <w:szCs w:val="18"/>
                                        </w:rPr>
                                        <w:t>investigation </w:t>
                                      </w:r>
                                    </w:hyperlink>
                                    <w:r>
                                      <w:rPr>
                                        <w:rFonts w:ascii="Helvetica Neue" w:hAnsi="Helvetica Neue"/>
                                        <w:color w:val="000000"/>
                                        <w:sz w:val="18"/>
                                        <w:szCs w:val="18"/>
                                      </w:rPr>
                                      <w:t>compiles footage, radio communications and social media posts to provide an in-depth look at the January 6 Capitol riot and its aftermath. </w:t>
                                    </w:r>
                                  </w:p>
                                  <w:p w14:paraId="1D8FBB98" w14:textId="77777777" w:rsidR="007F1A26" w:rsidRDefault="007F1A26" w:rsidP="007F1A26">
                                    <w:pPr>
                                      <w:numPr>
                                        <w:ilvl w:val="0"/>
                                        <w:numId w:val="40"/>
                                      </w:numPr>
                                      <w:spacing w:before="100" w:beforeAutospacing="1" w:after="75" w:line="360" w:lineRule="atLeast"/>
                                      <w:rPr>
                                        <w:rFonts w:ascii="Verdana" w:hAnsi="Verdana"/>
                                        <w:color w:val="000000"/>
                                      </w:rPr>
                                    </w:pPr>
                                    <w:r>
                                      <w:rPr>
                                        <w:rFonts w:ascii="Helvetica Neue" w:hAnsi="Helvetica Neue"/>
                                        <w:color w:val="000000"/>
                                        <w:sz w:val="18"/>
                                        <w:szCs w:val="18"/>
                                      </w:rPr>
                                      <w:t>The Guardian's </w:t>
                                    </w:r>
                                    <w:r>
                                      <w:rPr>
                                        <w:rStyle w:val="Emphasis"/>
                                        <w:rFonts w:ascii="Helvetica Neue" w:hAnsi="Helvetica Neue"/>
                                        <w:color w:val="000000"/>
                                        <w:sz w:val="18"/>
                                        <w:szCs w:val="18"/>
                                      </w:rPr>
                                      <w:t>Today in Focus</w:t>
                                    </w:r>
                                    <w:r>
                                      <w:rPr>
                                        <w:rFonts w:ascii="Helvetica Neue" w:hAnsi="Helvetica Neue"/>
                                        <w:color w:val="000000"/>
                                        <w:sz w:val="18"/>
                                        <w:szCs w:val="18"/>
                                      </w:rPr>
                                      <w:t> podcast </w:t>
                                    </w:r>
                                    <w:hyperlink r:id="rId29" w:tgtFrame="_blank" w:history="1">
                                      <w:r>
                                        <w:rPr>
                                          <w:rStyle w:val="Hyperlink"/>
                                          <w:rFonts w:ascii="Helvetica Neue" w:hAnsi="Helvetica Neue"/>
                                          <w:b/>
                                          <w:bCs/>
                                          <w:color w:val="4C6AA2"/>
                                          <w:sz w:val="18"/>
                                          <w:szCs w:val="18"/>
                                        </w:rPr>
                                        <w:t>discusses </w:t>
                                      </w:r>
                                    </w:hyperlink>
                                    <w:r>
                                      <w:rPr>
                                        <w:rFonts w:ascii="Helvetica Neue" w:hAnsi="Helvetica Neue"/>
                                        <w:color w:val="000000"/>
                                        <w:sz w:val="18"/>
                                        <w:szCs w:val="18"/>
                                      </w:rPr>
                                      <w:t>the forced closure of the Apple Daily newspaper and its implications for media freedom in Hong Kong. </w:t>
                                    </w:r>
                                  </w:p>
                                  <w:p w14:paraId="2E1C8066" w14:textId="77777777" w:rsidR="007F1A26" w:rsidRDefault="007F1A26" w:rsidP="007F1A26">
                                    <w:pPr>
                                      <w:numPr>
                                        <w:ilvl w:val="0"/>
                                        <w:numId w:val="40"/>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Foreign Correspondent </w:t>
                                    </w:r>
                                    <w:r>
                                      <w:rPr>
                                        <w:rFonts w:ascii="Helvetica Neue" w:hAnsi="Helvetica Neue"/>
                                        <w:color w:val="000000"/>
                                        <w:sz w:val="18"/>
                                        <w:szCs w:val="18"/>
                                      </w:rPr>
                                      <w:t>travels to the Dead Sea to </w:t>
                                    </w:r>
                                    <w:hyperlink r:id="rId30" w:tgtFrame="_blank" w:history="1">
                                      <w:r>
                                        <w:rPr>
                                          <w:rStyle w:val="Hyperlink"/>
                                          <w:rFonts w:ascii="Helvetica Neue" w:hAnsi="Helvetica Neue"/>
                                          <w:b/>
                                          <w:bCs/>
                                          <w:color w:val="4C6AA2"/>
                                          <w:sz w:val="18"/>
                                          <w:szCs w:val="18"/>
                                        </w:rPr>
                                        <w:t>uncover </w:t>
                                      </w:r>
                                    </w:hyperlink>
                                    <w:r>
                                      <w:rPr>
                                        <w:rFonts w:ascii="Helvetica Neue" w:hAnsi="Helvetica Neue"/>
                                        <w:color w:val="000000"/>
                                        <w:sz w:val="18"/>
                                        <w:szCs w:val="18"/>
                                      </w:rPr>
                                      <w:t>why it is disappearing and the impact this has on Israeli-Palestinian relations.</w:t>
                                    </w:r>
                                    <w:r>
                                      <w:rPr>
                                        <w:rFonts w:ascii="Verdana" w:hAnsi="Verdana"/>
                                        <w:color w:val="000000"/>
                                      </w:rPr>
                                      <w:t> </w:t>
                                    </w:r>
                                  </w:p>
                                  <w:p w14:paraId="16769C27" w14:textId="77777777" w:rsidR="007F1A26" w:rsidRDefault="007F1A26" w:rsidP="007F1A26">
                                    <w:pPr>
                                      <w:numPr>
                                        <w:ilvl w:val="0"/>
                                        <w:numId w:val="40"/>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The ABC's</w:t>
                                    </w:r>
                                    <w:r>
                                      <w:rPr>
                                        <w:rFonts w:ascii="Helvetica Neue" w:hAnsi="Helvetica Neue"/>
                                        <w:color w:val="000000"/>
                                        <w:sz w:val="18"/>
                                        <w:szCs w:val="18"/>
                                      </w:rPr>
                                      <w:t> Matt Henry and Matthew Carney </w:t>
                                    </w:r>
                                    <w:hyperlink r:id="rId31" w:tgtFrame="_blank" w:history="1">
                                      <w:r>
                                        <w:rPr>
                                          <w:rStyle w:val="Hyperlink"/>
                                          <w:rFonts w:ascii="Helvetica Neue" w:hAnsi="Helvetica Neue"/>
                                          <w:b/>
                                          <w:bCs/>
                                          <w:color w:val="4C6AA2"/>
                                          <w:sz w:val="18"/>
                                          <w:szCs w:val="18"/>
                                        </w:rPr>
                                        <w:t>explain</w:t>
                                      </w:r>
                                    </w:hyperlink>
                                    <w:r>
                                      <w:rPr>
                                        <w:rFonts w:ascii="Helvetica Neue" w:hAnsi="Helvetica Neue"/>
                                        <w:color w:val="000000"/>
                                        <w:sz w:val="18"/>
                                        <w:szCs w:val="18"/>
                                      </w:rPr>
                                      <w:t> why we might need to two phones in the future.</w:t>
                                    </w:r>
                                  </w:p>
                                  <w:p w14:paraId="5F514880" w14:textId="77777777" w:rsidR="007F1A26" w:rsidRDefault="007F1A26" w:rsidP="007F1A26">
                                    <w:pPr>
                                      <w:numPr>
                                        <w:ilvl w:val="0"/>
                                        <w:numId w:val="40"/>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Vox </w:t>
                                    </w:r>
                                    <w:hyperlink r:id="rId32" w:tgtFrame="_blank" w:history="1">
                                      <w:r>
                                        <w:rPr>
                                          <w:rStyle w:val="Hyperlink"/>
                                          <w:rFonts w:ascii="Helvetica Neue" w:hAnsi="Helvetica Neue"/>
                                          <w:b/>
                                          <w:bCs/>
                                          <w:color w:val="4C6AA2"/>
                                          <w:sz w:val="18"/>
                                          <w:szCs w:val="18"/>
                                        </w:rPr>
                                        <w:t>unpacks </w:t>
                                      </w:r>
                                    </w:hyperlink>
                                    <w:r>
                                      <w:rPr>
                                        <w:rFonts w:ascii="Helvetica Neue" w:hAnsi="Helvetica Neue"/>
                                        <w:color w:val="000000"/>
                                        <w:sz w:val="18"/>
                                        <w:szCs w:val="18"/>
                                      </w:rPr>
                                      <w:t>Taiwan's success in managing COVID-19 and how they have been handling their most recent outbreak.</w:t>
                                    </w:r>
                                  </w:p>
                                  <w:p w14:paraId="4C574984" w14:textId="77777777" w:rsidR="007F1A26" w:rsidRDefault="007F1A26" w:rsidP="007F1A26">
                                    <w:pPr>
                                      <w:numPr>
                                        <w:ilvl w:val="0"/>
                                        <w:numId w:val="40"/>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Radio National </w:t>
                                    </w:r>
                                    <w:hyperlink r:id="rId33" w:tgtFrame="_blank" w:history="1">
                                      <w:r>
                                        <w:rPr>
                                          <w:rStyle w:val="Hyperlink"/>
                                          <w:rFonts w:ascii="Helvetica Neue" w:hAnsi="Helvetica Neue"/>
                                          <w:b/>
                                          <w:bCs/>
                                          <w:color w:val="4C6AA2"/>
                                          <w:sz w:val="18"/>
                                          <w:szCs w:val="18"/>
                                        </w:rPr>
                                        <w:t>details</w:t>
                                      </w:r>
                                    </w:hyperlink>
                                    <w:r>
                                      <w:rPr>
                                        <w:rFonts w:ascii="Helvetica Neue" w:hAnsi="Helvetica Neue"/>
                                        <w:color w:val="000000"/>
                                        <w:sz w:val="18"/>
                                        <w:szCs w:val="18"/>
                                      </w:rPr>
                                      <w:t> the closure of the last remaining humanitarian border crossing between Syria and Turkey.</w:t>
                                    </w:r>
                                  </w:p>
                                </w:tc>
                              </w:tr>
                            </w:tbl>
                            <w:p w14:paraId="254DB772" w14:textId="77777777" w:rsidR="007F1A26" w:rsidRDefault="007F1A26">
                              <w:pPr>
                                <w:rPr>
                                  <w:rFonts w:ascii="Times New Roman" w:hAnsi="Times New Roman"/>
                                </w:rPr>
                              </w:pPr>
                            </w:p>
                          </w:tc>
                        </w:tr>
                      </w:tbl>
                      <w:p w14:paraId="197072B6"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52D62F35"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F1A26" w14:paraId="740CA4A3" w14:textId="77777777">
                                <w:tc>
                                  <w:tcPr>
                                    <w:tcW w:w="0" w:type="auto"/>
                                    <w:vAlign w:val="center"/>
                                    <w:hideMark/>
                                  </w:tcPr>
                                  <w:p w14:paraId="09ED6A1E" w14:textId="77777777" w:rsidR="007F1A26" w:rsidRDefault="007F1A26"/>
                                </w:tc>
                              </w:tr>
                            </w:tbl>
                            <w:p w14:paraId="2414F3B5" w14:textId="77777777" w:rsidR="007F1A26" w:rsidRDefault="007F1A26"/>
                          </w:tc>
                        </w:tr>
                      </w:tbl>
                      <w:p w14:paraId="7DDDF6E4"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67DE831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360F295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F1A26" w14:paraId="36F28F9A" w14:textId="77777777">
                                      <w:tc>
                                        <w:tcPr>
                                          <w:tcW w:w="0" w:type="auto"/>
                                          <w:shd w:val="clear" w:color="auto" w:fill="4B6AA2"/>
                                          <w:tcMar>
                                            <w:top w:w="270" w:type="dxa"/>
                                            <w:left w:w="270" w:type="dxa"/>
                                            <w:bottom w:w="270" w:type="dxa"/>
                                            <w:right w:w="270" w:type="dxa"/>
                                          </w:tcMar>
                                          <w:hideMark/>
                                        </w:tcPr>
                                        <w:p w14:paraId="47558595" w14:textId="77777777" w:rsidR="007F1A26" w:rsidRDefault="007F1A26">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127BE50F" w14:textId="77777777" w:rsidR="007F1A26" w:rsidRDefault="007F1A26">
                                    <w:pPr>
                                      <w:rPr>
                                        <w:rFonts w:ascii="Times New Roman" w:hAnsi="Times New Roman"/>
                                      </w:rPr>
                                    </w:pPr>
                                  </w:p>
                                </w:tc>
                              </w:tr>
                            </w:tbl>
                            <w:p w14:paraId="7EB10374" w14:textId="77777777" w:rsidR="007F1A26" w:rsidRDefault="007F1A26"/>
                          </w:tc>
                        </w:tr>
                      </w:tbl>
                      <w:p w14:paraId="5E57A5E7"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03CDBCD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F1A26" w14:paraId="6AE17E91" w14:textId="77777777">
                                <w:tc>
                                  <w:tcPr>
                                    <w:tcW w:w="0" w:type="auto"/>
                                    <w:tcMar>
                                      <w:top w:w="0" w:type="dxa"/>
                                      <w:left w:w="270" w:type="dxa"/>
                                      <w:bottom w:w="135" w:type="dxa"/>
                                      <w:right w:w="270" w:type="dxa"/>
                                    </w:tcMar>
                                    <w:hideMark/>
                                  </w:tcPr>
                                  <w:p w14:paraId="6384709F" w14:textId="77777777" w:rsidR="007F1A26" w:rsidRDefault="007F1A26">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4"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67C175B6" w14:textId="77777777" w:rsidR="007F1A26" w:rsidRDefault="007F1A26">
                              <w:pPr>
                                <w:rPr>
                                  <w:rFonts w:ascii="Times New Roman" w:hAnsi="Times New Roman"/>
                                </w:rPr>
                              </w:pPr>
                            </w:p>
                          </w:tc>
                        </w:tr>
                      </w:tbl>
                      <w:p w14:paraId="06D1F892" w14:textId="77777777" w:rsidR="007F1A26" w:rsidRDefault="007F1A26">
                        <w:pPr>
                          <w:rPr>
                            <w:vanish/>
                          </w:rPr>
                        </w:pPr>
                      </w:p>
                      <w:tbl>
                        <w:tblPr>
                          <w:tblW w:w="5000" w:type="pct"/>
                          <w:tblCellMar>
                            <w:left w:w="0" w:type="dxa"/>
                            <w:right w:w="0" w:type="dxa"/>
                          </w:tblCellMar>
                          <w:tblLook w:val="04A0" w:firstRow="1" w:lastRow="0" w:firstColumn="1" w:lastColumn="0" w:noHBand="0" w:noVBand="1"/>
                        </w:tblPr>
                        <w:tblGrid>
                          <w:gridCol w:w="10198"/>
                        </w:tblGrid>
                        <w:tr w:rsidR="007F1A26" w14:paraId="350D1D18"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F1A26" w14:paraId="7FC453D0" w14:textId="77777777">
                                <w:tc>
                                  <w:tcPr>
                                    <w:tcW w:w="0" w:type="auto"/>
                                    <w:vAlign w:val="center"/>
                                    <w:hideMark/>
                                  </w:tcPr>
                                  <w:p w14:paraId="4039AD90" w14:textId="77777777" w:rsidR="007F1A26" w:rsidRDefault="007F1A26"/>
                                </w:tc>
                              </w:tr>
                            </w:tbl>
                            <w:p w14:paraId="29D03EFC" w14:textId="77777777" w:rsidR="007F1A26" w:rsidRDefault="007F1A26"/>
                          </w:tc>
                        </w:tr>
                      </w:tbl>
                      <w:p w14:paraId="5321E980" w14:textId="77777777" w:rsidR="007F1A26" w:rsidRDefault="007F1A26"/>
                    </w:tc>
                  </w:tr>
                </w:tbl>
                <w:p w14:paraId="5CA2F380" w14:textId="77777777" w:rsidR="007F1A26" w:rsidRDefault="007F1A26">
                  <w:pPr>
                    <w:jc w:val="center"/>
                  </w:pPr>
                </w:p>
              </w:tc>
            </w:tr>
          </w:tbl>
          <w:p w14:paraId="0F3E7785" w14:textId="77777777" w:rsidR="007F1A26" w:rsidRDefault="007F1A26">
            <w:pPr>
              <w:jc w:val="center"/>
              <w:rPr>
                <w:rFonts w:ascii="Times" w:hAnsi="Times"/>
                <w:color w:val="000000"/>
                <w:sz w:val="27"/>
                <w:szCs w:val="27"/>
              </w:rPr>
            </w:pPr>
          </w:p>
        </w:tc>
      </w:tr>
      <w:tr w:rsidR="007F1A26" w14:paraId="255A911A" w14:textId="77777777" w:rsidTr="007F1A26">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7F1A26" w14:paraId="5DCBD486"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7F1A26" w14:paraId="11AD27A6"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7F1A26" w14:paraId="09A5FA74" w14:textId="77777777">
                          <w:tc>
                            <w:tcPr>
                              <w:tcW w:w="0" w:type="auto"/>
                              <w:hideMark/>
                            </w:tcPr>
                            <w:p w14:paraId="2D50A3BB" w14:textId="77777777" w:rsidR="007F1A26" w:rsidRDefault="007F1A26">
                              <w:pPr>
                                <w:jc w:val="center"/>
                                <w:rPr>
                                  <w:sz w:val="20"/>
                                  <w:szCs w:val="20"/>
                                </w:rPr>
                              </w:pPr>
                            </w:p>
                          </w:tc>
                        </w:tr>
                      </w:tbl>
                      <w:p w14:paraId="3F85EC7D" w14:textId="77777777" w:rsidR="007F1A26" w:rsidRDefault="007F1A26"/>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7F1A26" w14:paraId="76B9F0D2" w14:textId="77777777">
                          <w:tc>
                            <w:tcPr>
                              <w:tcW w:w="0" w:type="auto"/>
                              <w:hideMark/>
                            </w:tcPr>
                            <w:p w14:paraId="0FCE41AB" w14:textId="77777777" w:rsidR="007F1A26" w:rsidRDefault="007F1A26">
                              <w:pPr>
                                <w:rPr>
                                  <w:sz w:val="20"/>
                                  <w:szCs w:val="20"/>
                                </w:rPr>
                              </w:pPr>
                            </w:p>
                          </w:tc>
                        </w:tr>
                      </w:tbl>
                      <w:p w14:paraId="56588EDD" w14:textId="77777777" w:rsidR="007F1A26" w:rsidRDefault="007F1A26"/>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7F1A26" w14:paraId="6FC94711" w14:textId="77777777">
                          <w:tc>
                            <w:tcPr>
                              <w:tcW w:w="0" w:type="auto"/>
                              <w:hideMark/>
                            </w:tcPr>
                            <w:p w14:paraId="1E6DA7C1" w14:textId="77777777" w:rsidR="007F1A26" w:rsidRDefault="007F1A26">
                              <w:pPr>
                                <w:rPr>
                                  <w:sz w:val="20"/>
                                  <w:szCs w:val="20"/>
                                </w:rPr>
                              </w:pPr>
                            </w:p>
                          </w:tc>
                        </w:tr>
                      </w:tbl>
                      <w:p w14:paraId="17B83A9C" w14:textId="77777777" w:rsidR="007F1A26" w:rsidRDefault="007F1A26"/>
                    </w:tc>
                  </w:tr>
                </w:tbl>
                <w:p w14:paraId="3AD6CEE4" w14:textId="77777777" w:rsidR="007F1A26" w:rsidRDefault="007F1A26">
                  <w:pPr>
                    <w:jc w:val="center"/>
                  </w:pPr>
                </w:p>
              </w:tc>
            </w:tr>
          </w:tbl>
          <w:p w14:paraId="6FA4EE65" w14:textId="77777777" w:rsidR="007F1A26" w:rsidRDefault="007F1A26">
            <w:pPr>
              <w:jc w:val="cente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E061C"/>
    <w:multiLevelType w:val="multilevel"/>
    <w:tmpl w:val="376E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F105EF"/>
    <w:multiLevelType w:val="multilevel"/>
    <w:tmpl w:val="AF3C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C861F6"/>
    <w:multiLevelType w:val="multilevel"/>
    <w:tmpl w:val="E986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944414"/>
    <w:multiLevelType w:val="multilevel"/>
    <w:tmpl w:val="CF4A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7"/>
  </w:num>
  <w:num w:numId="3">
    <w:abstractNumId w:val="18"/>
  </w:num>
  <w:num w:numId="4">
    <w:abstractNumId w:val="16"/>
  </w:num>
  <w:num w:numId="5">
    <w:abstractNumId w:val="4"/>
  </w:num>
  <w:num w:numId="6">
    <w:abstractNumId w:val="19"/>
  </w:num>
  <w:num w:numId="7">
    <w:abstractNumId w:val="20"/>
  </w:num>
  <w:num w:numId="8">
    <w:abstractNumId w:val="8"/>
  </w:num>
  <w:num w:numId="9">
    <w:abstractNumId w:val="24"/>
  </w:num>
  <w:num w:numId="10">
    <w:abstractNumId w:val="10"/>
  </w:num>
  <w:num w:numId="11">
    <w:abstractNumId w:val="13"/>
  </w:num>
  <w:num w:numId="12">
    <w:abstractNumId w:val="31"/>
  </w:num>
  <w:num w:numId="13">
    <w:abstractNumId w:val="6"/>
  </w:num>
  <w:num w:numId="14">
    <w:abstractNumId w:val="33"/>
  </w:num>
  <w:num w:numId="15">
    <w:abstractNumId w:val="0"/>
  </w:num>
  <w:num w:numId="16">
    <w:abstractNumId w:val="22"/>
  </w:num>
  <w:num w:numId="17">
    <w:abstractNumId w:val="36"/>
  </w:num>
  <w:num w:numId="18">
    <w:abstractNumId w:val="26"/>
  </w:num>
  <w:num w:numId="19">
    <w:abstractNumId w:val="1"/>
  </w:num>
  <w:num w:numId="20">
    <w:abstractNumId w:val="30"/>
  </w:num>
  <w:num w:numId="21">
    <w:abstractNumId w:val="21"/>
  </w:num>
  <w:num w:numId="22">
    <w:abstractNumId w:val="29"/>
  </w:num>
  <w:num w:numId="23">
    <w:abstractNumId w:val="5"/>
  </w:num>
  <w:num w:numId="24">
    <w:abstractNumId w:val="25"/>
  </w:num>
  <w:num w:numId="25">
    <w:abstractNumId w:val="23"/>
  </w:num>
  <w:num w:numId="26">
    <w:abstractNumId w:val="3"/>
  </w:num>
  <w:num w:numId="27">
    <w:abstractNumId w:val="12"/>
  </w:num>
  <w:num w:numId="28">
    <w:abstractNumId w:val="15"/>
  </w:num>
  <w:num w:numId="29">
    <w:abstractNumId w:val="34"/>
  </w:num>
  <w:num w:numId="30">
    <w:abstractNumId w:val="28"/>
  </w:num>
  <w:num w:numId="31">
    <w:abstractNumId w:val="35"/>
  </w:num>
  <w:num w:numId="32">
    <w:abstractNumId w:val="11"/>
  </w:num>
  <w:num w:numId="33">
    <w:abstractNumId w:val="39"/>
  </w:num>
  <w:num w:numId="34">
    <w:abstractNumId w:val="27"/>
  </w:num>
  <w:num w:numId="35">
    <w:abstractNumId w:val="2"/>
  </w:num>
  <w:num w:numId="36">
    <w:abstractNumId w:val="37"/>
  </w:num>
  <w:num w:numId="37">
    <w:abstractNumId w:val="9"/>
  </w:num>
  <w:num w:numId="38">
    <w:abstractNumId w:val="38"/>
  </w:num>
  <w:num w:numId="39">
    <w:abstractNumId w:val="14"/>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B10FE"/>
    <w:rsid w:val="003127A5"/>
    <w:rsid w:val="003E04A9"/>
    <w:rsid w:val="003E78B6"/>
    <w:rsid w:val="00417DD1"/>
    <w:rsid w:val="00446DA3"/>
    <w:rsid w:val="00500F2A"/>
    <w:rsid w:val="00620940"/>
    <w:rsid w:val="0066194E"/>
    <w:rsid w:val="0066673F"/>
    <w:rsid w:val="007F1A26"/>
    <w:rsid w:val="00830447"/>
    <w:rsid w:val="008647AD"/>
    <w:rsid w:val="008650B2"/>
    <w:rsid w:val="00881999"/>
    <w:rsid w:val="00973806"/>
    <w:rsid w:val="00986DF8"/>
    <w:rsid w:val="00A36CF8"/>
    <w:rsid w:val="00B04A33"/>
    <w:rsid w:val="00B41ADD"/>
    <w:rsid w:val="00BA5116"/>
    <w:rsid w:val="00BD773F"/>
    <w:rsid w:val="00C2491D"/>
    <w:rsid w:val="00C30442"/>
    <w:rsid w:val="00C70D59"/>
    <w:rsid w:val="00CA182F"/>
    <w:rsid w:val="00D329FD"/>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48004061">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fenceconnect.com.au/key-enablers/8377-op-ed-australia-and-the-one-china-policy?utm_source=DefenceConnect&amp;utm_campaign=12_07_21&amp;utm_medium=email&amp;utm_content=1&amp;utm_emailID=20cf2edc015982f5a687fcef5f8e56a1a7d8a3a92d50585817a9f05c04bc97cb" TargetMode="External"/><Relationship Id="rId18" Type="http://schemas.openxmlformats.org/officeDocument/2006/relationships/hyperlink" Target="https://www.dfat.gov.au/news/speech/national-press-club-address" TargetMode="External"/><Relationship Id="rId26" Type="http://schemas.openxmlformats.org/officeDocument/2006/relationships/hyperlink" Target="https://www.foreignaffairs.com/articles/united-states/2021-07-09/does-america-really-support-democracy-or-just-other-rich"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mailto:aiianswletters@gmail.com"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s://www.dfat.gov.au/news/speech/national-press-club-address" TargetMode="External"/><Relationship Id="rId25" Type="http://schemas.openxmlformats.org/officeDocument/2006/relationships/hyperlink" Target="https://www.foreignaffairs.com/articles/united-states/2021-07-09/does-america-really-support-democracy-or-just-other-rich" TargetMode="External"/><Relationship Id="rId33" Type="http://schemas.openxmlformats.org/officeDocument/2006/relationships/hyperlink" Target="https://www.abc.net.au/radionational/programs/sundayextra/syria---turkey/13438788"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flickr.com/photos/kedubesaustralia/" TargetMode="External"/><Relationship Id="rId29" Type="http://schemas.openxmlformats.org/officeDocument/2006/relationships/hyperlink" Target="https://www.theguardian.com/news/audio/2021/jul/01/how-a-pro-democracy-newspaper-in-hong-kong-die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internationalaffairs.org.au/australianoutlook/between-a-rock-and-a-hard-place-why-the-us-not-china-should-be-australias-biggest-security-concern/" TargetMode="External"/><Relationship Id="rId24" Type="http://schemas.openxmlformats.org/officeDocument/2006/relationships/image" Target="media/image7.jpeg"/><Relationship Id="rId32" Type="http://schemas.openxmlformats.org/officeDocument/2006/relationships/hyperlink" Target="https://www.youtube.com/watch?v=0fhaEIlGux4" TargetMode="External"/><Relationship Id="rId5" Type="http://schemas.openxmlformats.org/officeDocument/2006/relationships/image" Target="media/image1.png"/><Relationship Id="rId15" Type="http://schemas.openxmlformats.org/officeDocument/2006/relationships/hyperlink" Target="https://unsplash.com/photos/5h_dMuX_7RE" TargetMode="External"/><Relationship Id="rId23" Type="http://schemas.openxmlformats.org/officeDocument/2006/relationships/hyperlink" Target="https://www.lowyinstitute.org/the-interpreter/whatever-happened-south-china-sea-ruling" TargetMode="External"/><Relationship Id="rId28" Type="http://schemas.openxmlformats.org/officeDocument/2006/relationships/hyperlink" Target="https://www.nytimes.com/video/us/politics/100000007606996/capitol-riot-trump-supporters.html" TargetMode="External"/><Relationship Id="rId36" Type="http://schemas.openxmlformats.org/officeDocument/2006/relationships/theme" Target="theme/theme1.xml"/><Relationship Id="rId10" Type="http://schemas.openxmlformats.org/officeDocument/2006/relationships/hyperlink" Target="https://www.internationalaffairs.org.au/news-item/the-new-global-disorder-and-the-rise-of-despotism/" TargetMode="External"/><Relationship Id="rId19" Type="http://schemas.openxmlformats.org/officeDocument/2006/relationships/hyperlink" Target="https://johnmenadue.com/a-sinking-dfat-has-given-policy-making-over-to-aspi/" TargetMode="External"/><Relationship Id="rId31" Type="http://schemas.openxmlformats.org/officeDocument/2006/relationships/hyperlink" Target="https://www.abc.net.au/news/2021-07-08/trump-facebook-twitter-china-us-superpower-tech-war/100273812" TargetMode="External"/><Relationship Id="rId4" Type="http://schemas.openxmlformats.org/officeDocument/2006/relationships/webSettings" Target="webSettings.xml"/><Relationship Id="rId9" Type="http://schemas.openxmlformats.org/officeDocument/2006/relationships/hyperlink" Target="https://www.crowdcast.io/e/yq32lc6p/1" TargetMode="External"/><Relationship Id="rId14" Type="http://schemas.openxmlformats.org/officeDocument/2006/relationships/hyperlink" Target="https://www.defenceconnect.com.au/key-enablers/8377-op-ed-australia-and-the-one-china-policy?utm_source=DefenceConnect&amp;utm_campaign=12_07_21&amp;utm_medium=email&amp;utm_content=1&amp;utm_emailID=20cf2edc015982f5a687fcef5f8e56a1a7d8a3a92d50585817a9f05c04bc97cb" TargetMode="External"/><Relationship Id="rId22" Type="http://schemas.openxmlformats.org/officeDocument/2006/relationships/hyperlink" Target="https://www.lowyinstitute.org/the-interpreter/whatever-happened-south-china-sea-ruling" TargetMode="External"/><Relationship Id="rId27" Type="http://schemas.openxmlformats.org/officeDocument/2006/relationships/hyperlink" Target="https://www.flickr.com/photos/gageskidmore/" TargetMode="External"/><Relationship Id="rId30" Type="http://schemas.openxmlformats.org/officeDocument/2006/relationships/hyperlink" Target="https://www.abc.net.au/foreign/the-sinking-sea/13382278" TargetMode="External"/><Relationship Id="rId35" Type="http://schemas.openxmlformats.org/officeDocument/2006/relationships/fontTable" Target="fontTable.xml"/><Relationship Id="rId8" Type="http://schemas.openxmlformats.org/officeDocument/2006/relationships/hyperlink" Target="https://www.crowdcast.io/e/yq32lc6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2160</Words>
  <Characters>12317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2021-07-18T09:20:00Z</dcterms:created>
  <dcterms:modified xsi:type="dcterms:W3CDTF">2021-07-18T09:20:00Z</dcterms:modified>
</cp:coreProperties>
</file>