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jc w:val="center"/>
        <w:tblCellMar>
          <w:left w:w="0" w:type="dxa"/>
          <w:right w:w="0" w:type="dxa"/>
        </w:tblCellMar>
        <w:tblLook w:val="04A0" w:firstRow="1" w:lastRow="0" w:firstColumn="1" w:lastColumn="0" w:noHBand="0" w:noVBand="1"/>
      </w:tblPr>
      <w:tblGrid>
        <w:gridCol w:w="10198"/>
      </w:tblGrid>
      <w:tr w:rsidR="0014417B" w14:paraId="0CF4CC68" w14:textId="77777777" w:rsidTr="00AD4D2A">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14417B" w14:paraId="1DFC4DE7" w14:textId="77777777" w:rsidTr="00AD4D2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14417B" w14:paraId="718B2201" w14:textId="77777777" w:rsidTr="00AD4D2A">
                    <w:tc>
                      <w:tcPr>
                        <w:tcW w:w="0" w:type="auto"/>
                        <w:tcMar>
                          <w:top w:w="0" w:type="dxa"/>
                          <w:left w:w="135" w:type="dxa"/>
                          <w:bottom w:w="0" w:type="dxa"/>
                          <w:right w:w="135" w:type="dxa"/>
                        </w:tcMar>
                        <w:hideMark/>
                      </w:tcPr>
                      <w:p w14:paraId="02898A4B" w14:textId="77777777" w:rsidR="0014417B" w:rsidRDefault="0014417B" w:rsidP="00AD4D2A">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26527BE3" wp14:editId="45677F98">
                              <wp:extent cx="6475730" cy="1428750"/>
                              <wp:effectExtent l="0" t="0" r="1270" b="635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8750"/>
                                      </a:xfrm>
                                      <a:prstGeom prst="rect">
                                        <a:avLst/>
                                      </a:prstGeom>
                                      <a:noFill/>
                                      <a:ln>
                                        <a:noFill/>
                                      </a:ln>
                                    </pic:spPr>
                                  </pic:pic>
                                </a:graphicData>
                              </a:graphic>
                            </wp:inline>
                          </w:drawing>
                        </w:r>
                        <w:r>
                          <w:fldChar w:fldCharType="end"/>
                        </w:r>
                      </w:p>
                    </w:tc>
                  </w:tr>
                </w:tbl>
                <w:p w14:paraId="01A47A81" w14:textId="77777777" w:rsidR="0014417B" w:rsidRDefault="0014417B" w:rsidP="00AD4D2A"/>
              </w:tc>
            </w:tr>
          </w:tbl>
          <w:p w14:paraId="734562BE"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5DD1CF30" w14:textId="77777777" w:rsidTr="00AD4D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7AA131E6" w14:textId="77777777" w:rsidTr="00AD4D2A">
                    <w:tc>
                      <w:tcPr>
                        <w:tcW w:w="0" w:type="auto"/>
                        <w:tcMar>
                          <w:top w:w="0" w:type="dxa"/>
                          <w:left w:w="270" w:type="dxa"/>
                          <w:bottom w:w="135" w:type="dxa"/>
                          <w:right w:w="270" w:type="dxa"/>
                        </w:tcMar>
                        <w:hideMark/>
                      </w:tcPr>
                      <w:p w14:paraId="47EA17D5" w14:textId="77777777" w:rsidR="0014417B" w:rsidRDefault="0014417B" w:rsidP="00AD4D2A">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42 of:</w:t>
                        </w:r>
                      </w:p>
                    </w:tc>
                  </w:tr>
                </w:tbl>
                <w:p w14:paraId="1504377F" w14:textId="77777777" w:rsidR="0014417B" w:rsidRDefault="0014417B" w:rsidP="00AD4D2A">
                  <w:pPr>
                    <w:rPr>
                      <w:rFonts w:ascii="Times New Roman" w:hAnsi="Times New Roman"/>
                    </w:rPr>
                  </w:pPr>
                </w:p>
              </w:tc>
            </w:tr>
          </w:tbl>
          <w:p w14:paraId="55064C4A"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795909A9" w14:textId="77777777" w:rsidTr="00AD4D2A">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1B1E372D" w14:textId="77777777" w:rsidTr="00AD4D2A">
                    <w:tc>
                      <w:tcPr>
                        <w:tcW w:w="0" w:type="auto"/>
                        <w:hideMark/>
                      </w:tcPr>
                      <w:p w14:paraId="6DA98347" w14:textId="77777777" w:rsidR="0014417B" w:rsidRDefault="0014417B" w:rsidP="00AD4D2A">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2E96B2AD" wp14:editId="6651631F">
                              <wp:extent cx="6475730" cy="3631565"/>
                              <wp:effectExtent l="0" t="0" r="1270" b="63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1565"/>
                                      </a:xfrm>
                                      <a:prstGeom prst="rect">
                                        <a:avLst/>
                                      </a:prstGeom>
                                      <a:noFill/>
                                      <a:ln>
                                        <a:noFill/>
                                      </a:ln>
                                    </pic:spPr>
                                  </pic:pic>
                                </a:graphicData>
                              </a:graphic>
                            </wp:inline>
                          </w:drawing>
                        </w:r>
                        <w:r>
                          <w:fldChar w:fldCharType="end"/>
                        </w:r>
                      </w:p>
                    </w:tc>
                  </w:tr>
                </w:tbl>
                <w:p w14:paraId="713780E7" w14:textId="77777777" w:rsidR="0014417B" w:rsidRDefault="0014417B" w:rsidP="00AD4D2A"/>
              </w:tc>
            </w:tr>
          </w:tbl>
          <w:p w14:paraId="67D4A063"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5A8E4143" w14:textId="77777777" w:rsidTr="00AD4D2A">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4417B" w14:paraId="742E3680" w14:textId="77777777" w:rsidTr="00AD4D2A">
                    <w:tc>
                      <w:tcPr>
                        <w:tcW w:w="0" w:type="auto"/>
                        <w:vAlign w:val="center"/>
                        <w:hideMark/>
                      </w:tcPr>
                      <w:p w14:paraId="6319E9E1" w14:textId="77777777" w:rsidR="0014417B" w:rsidRDefault="0014417B" w:rsidP="00AD4D2A"/>
                    </w:tc>
                  </w:tr>
                </w:tbl>
                <w:p w14:paraId="2BEDBD91" w14:textId="77777777" w:rsidR="0014417B" w:rsidRDefault="0014417B" w:rsidP="00AD4D2A"/>
              </w:tc>
            </w:tr>
          </w:tbl>
          <w:p w14:paraId="1E6A7C29"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423F5BCB" w14:textId="77777777" w:rsidTr="00AD4D2A">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1FEEA946" w14:textId="77777777" w:rsidTr="00AD4D2A">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4417B" w14:paraId="43B73951" w14:textId="77777777" w:rsidTr="00AD4D2A">
                          <w:tc>
                            <w:tcPr>
                              <w:tcW w:w="0" w:type="auto"/>
                              <w:shd w:val="clear" w:color="auto" w:fill="4B6AA2"/>
                              <w:tcMar>
                                <w:top w:w="270" w:type="dxa"/>
                                <w:left w:w="270" w:type="dxa"/>
                                <w:bottom w:w="270" w:type="dxa"/>
                                <w:right w:w="270" w:type="dxa"/>
                              </w:tcMar>
                              <w:hideMark/>
                            </w:tcPr>
                            <w:p w14:paraId="7629FC0B" w14:textId="77777777" w:rsidR="0014417B" w:rsidRDefault="0014417B" w:rsidP="00AD4D2A">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71EB410" w14:textId="77777777" w:rsidR="0014417B" w:rsidRDefault="0014417B" w:rsidP="00AD4D2A">
                        <w:pPr>
                          <w:rPr>
                            <w:rFonts w:ascii="Times New Roman" w:hAnsi="Times New Roman"/>
                          </w:rPr>
                        </w:pPr>
                      </w:p>
                    </w:tc>
                  </w:tr>
                </w:tbl>
                <w:p w14:paraId="21E0A5A4" w14:textId="77777777" w:rsidR="0014417B" w:rsidRDefault="0014417B" w:rsidP="00AD4D2A"/>
              </w:tc>
            </w:tr>
          </w:tbl>
          <w:p w14:paraId="13B16513"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2D1BCC57" w14:textId="77777777" w:rsidTr="00AD4D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05EFB499" w14:textId="77777777" w:rsidTr="00AD4D2A">
                    <w:tc>
                      <w:tcPr>
                        <w:tcW w:w="0" w:type="auto"/>
                        <w:tcMar>
                          <w:top w:w="0" w:type="dxa"/>
                          <w:left w:w="270" w:type="dxa"/>
                          <w:bottom w:w="135" w:type="dxa"/>
                          <w:right w:w="270" w:type="dxa"/>
                        </w:tcMar>
                        <w:hideMark/>
                      </w:tcPr>
                      <w:p w14:paraId="177F33B7" w14:textId="77777777" w:rsidR="0014417B" w:rsidRDefault="0014417B" w:rsidP="00AD4D2A">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examine the situation in global climate action, </w:t>
                        </w:r>
                        <w:proofErr w:type="gramStart"/>
                        <w:r>
                          <w:rPr>
                            <w:rFonts w:ascii="Helvetica Neue" w:hAnsi="Helvetica Neue"/>
                            <w:color w:val="222222"/>
                            <w:sz w:val="18"/>
                            <w:szCs w:val="18"/>
                          </w:rPr>
                          <w:t>Taiwan</w:t>
                        </w:r>
                        <w:proofErr w:type="gramEnd"/>
                        <w:r>
                          <w:rPr>
                            <w:rFonts w:ascii="Helvetica Neue" w:hAnsi="Helvetica Neue"/>
                            <w:color w:val="222222"/>
                            <w:sz w:val="18"/>
                            <w:szCs w:val="18"/>
                          </w:rPr>
                          <w:t xml:space="preserve"> and the future of multilateralism.</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57EFFF23" w14:textId="77777777" w:rsidR="0014417B" w:rsidRDefault="0014417B" w:rsidP="00AD4D2A">
                  <w:pPr>
                    <w:rPr>
                      <w:rFonts w:ascii="Times New Roman" w:hAnsi="Times New Roman"/>
                    </w:rPr>
                  </w:pPr>
                </w:p>
              </w:tc>
            </w:tr>
          </w:tbl>
          <w:p w14:paraId="1E7AEB4B"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5FC36A82" w14:textId="77777777" w:rsidTr="00AD4D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4417B" w14:paraId="030F02CC" w14:textId="77777777" w:rsidTr="00AD4D2A">
                    <w:tc>
                      <w:tcPr>
                        <w:tcW w:w="0" w:type="auto"/>
                        <w:vAlign w:val="center"/>
                        <w:hideMark/>
                      </w:tcPr>
                      <w:p w14:paraId="6CA14CDF" w14:textId="77777777" w:rsidR="0014417B" w:rsidRDefault="0014417B" w:rsidP="00AD4D2A"/>
                    </w:tc>
                  </w:tr>
                </w:tbl>
                <w:p w14:paraId="71EB0248" w14:textId="77777777" w:rsidR="0014417B" w:rsidRDefault="0014417B" w:rsidP="00AD4D2A"/>
              </w:tc>
            </w:tr>
          </w:tbl>
          <w:p w14:paraId="66D9F2C9"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171A01C5" w14:textId="77777777" w:rsidTr="00AD4D2A">
              <w:tc>
                <w:tcPr>
                  <w:tcW w:w="0" w:type="auto"/>
                  <w:tcMar>
                    <w:top w:w="135" w:type="dxa"/>
                    <w:left w:w="135" w:type="dxa"/>
                    <w:bottom w:w="135" w:type="dxa"/>
                    <w:right w:w="135" w:type="dxa"/>
                  </w:tcMar>
                  <w:hideMark/>
                </w:tcPr>
                <w:p w14:paraId="524408FF" w14:textId="77777777" w:rsidR="0014417B" w:rsidRDefault="0014417B" w:rsidP="00AD4D2A"/>
              </w:tc>
            </w:tr>
          </w:tbl>
          <w:p w14:paraId="5BC2A1F4"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6556F7E0" w14:textId="77777777" w:rsidTr="00AD4D2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14417B" w14:paraId="31533F21" w14:textId="77777777" w:rsidTr="00AD4D2A">
                    <w:tc>
                      <w:tcPr>
                        <w:tcW w:w="0" w:type="auto"/>
                        <w:tcMar>
                          <w:top w:w="0" w:type="dxa"/>
                          <w:left w:w="135" w:type="dxa"/>
                          <w:bottom w:w="135" w:type="dxa"/>
                          <w:right w:w="135" w:type="dxa"/>
                        </w:tcMar>
                        <w:hideMark/>
                      </w:tcPr>
                      <w:p w14:paraId="54CC011B" w14:textId="77777777" w:rsidR="0014417B" w:rsidRDefault="0014417B" w:rsidP="00AD4D2A">
                        <w:r>
                          <w:lastRenderedPageBreak/>
                          <w:fldChar w:fldCharType="begin"/>
                        </w:r>
                        <w:r>
                          <w:instrText xml:space="preserve"> INCLUDEPICTURE "https://mcusercontent.com/0e9feb1606f1b4129a8b65828/images/a1017373-f8a3-677b-ff48-0f3ec3d4e5f5.jpg" \* MERGEFORMATINET </w:instrText>
                        </w:r>
                        <w:r>
                          <w:fldChar w:fldCharType="separate"/>
                        </w:r>
                        <w:r>
                          <w:rPr>
                            <w:noProof/>
                          </w:rPr>
                          <w:drawing>
                            <wp:inline distT="0" distB="0" distL="0" distR="0" wp14:anchorId="5B549904" wp14:editId="577F18DA">
                              <wp:extent cx="6475730" cy="4314190"/>
                              <wp:effectExtent l="0" t="0" r="1270" b="3810"/>
                              <wp:docPr id="21" name="Picture 21" descr="A picture containing sky, outdoor, windmill,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y, outdoor, windmill, sunse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730" cy="4314190"/>
                                      </a:xfrm>
                                      <a:prstGeom prst="rect">
                                        <a:avLst/>
                                      </a:prstGeom>
                                      <a:noFill/>
                                      <a:ln>
                                        <a:noFill/>
                                      </a:ln>
                                    </pic:spPr>
                                  </pic:pic>
                                </a:graphicData>
                              </a:graphic>
                            </wp:inline>
                          </w:drawing>
                        </w:r>
                        <w:r>
                          <w:fldChar w:fldCharType="end"/>
                        </w:r>
                      </w:p>
                    </w:tc>
                  </w:tr>
                  <w:tr w:rsidR="0014417B" w14:paraId="4154FE59" w14:textId="77777777" w:rsidTr="00AD4D2A">
                    <w:tc>
                      <w:tcPr>
                        <w:tcW w:w="8445" w:type="dxa"/>
                        <w:tcMar>
                          <w:top w:w="0" w:type="dxa"/>
                          <w:left w:w="135" w:type="dxa"/>
                          <w:bottom w:w="0" w:type="dxa"/>
                          <w:right w:w="135" w:type="dxa"/>
                        </w:tcMar>
                        <w:hideMark/>
                      </w:tcPr>
                      <w:p w14:paraId="61A9920E" w14:textId="77777777" w:rsidR="0014417B" w:rsidRDefault="0014417B" w:rsidP="00AD4D2A">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A Decisive Year Begins with a Promising Start</w:t>
                          </w:r>
                        </w:hyperlink>
                        <w:r>
                          <w:rPr>
                            <w:rFonts w:ascii="Verdana" w:hAnsi="Verdana"/>
                            <w:color w:val="000000"/>
                          </w:rPr>
                          <w:br/>
                        </w:r>
                        <w:r>
                          <w:rPr>
                            <w:rFonts w:ascii="Verdana" w:hAnsi="Verdana"/>
                            <w:color w:val="000000"/>
                          </w:rPr>
                          <w:br/>
                        </w:r>
                        <w:r>
                          <w:rPr>
                            <w:rFonts w:ascii="Helvetica Neue" w:hAnsi="Helvetica Neue"/>
                            <w:color w:val="000000"/>
                            <w:sz w:val="18"/>
                            <w:szCs w:val="18"/>
                          </w:rPr>
                          <w:t>This year will be a crucial year for action on climate change. In November world leaders will come together (either in person or online) when Glasgow hosts COP26, a major climate summit at which nations are expected to update their Paris Agreement pledges to reduce greenhouse gas emissions. Throughout the year there will be increasing focus on how countries’ pledges are shaping up and two weeks ago at President Biden’s climate leaders' summit we got the strongest indication yet about the global direction of travel. Biden promised to reenergise the global climate action push and the US surprise pledge to reduce its carbon emissions by 50-52% below 2005 levels by the year 2030, announced at the summit, certainly helped do that. The summit was not a universal success. Countries like Australia and Brazil still seem determined to drag their feet. But overall, it seemed to be a hopeful start to the long pre-COP program. Matt McGrath, the BBC’s Environment Correspondent, </w:t>
                        </w:r>
                        <w:hyperlink r:id="rId9" w:history="1">
                          <w:r>
                            <w:rPr>
                              <w:rStyle w:val="Hyperlink"/>
                              <w:rFonts w:ascii="Helvetica Neue" w:hAnsi="Helvetica Neue"/>
                              <w:b/>
                              <w:bCs/>
                              <w:color w:val="4C6AA2"/>
                              <w:sz w:val="18"/>
                              <w:szCs w:val="18"/>
                            </w:rPr>
                            <w:t>summarised</w:t>
                          </w:r>
                        </w:hyperlink>
                        <w:r>
                          <w:rPr>
                            <w:rFonts w:ascii="Helvetica Neue" w:hAnsi="Helvetica Neue"/>
                            <w:color w:val="000000"/>
                            <w:sz w:val="18"/>
                            <w:szCs w:val="18"/>
                          </w:rPr>
                          <w:t> the summit's highlights.</w:t>
                        </w:r>
                        <w:r>
                          <w:rPr>
                            <w:rFonts w:ascii="Verdana" w:hAnsi="Verdana"/>
                            <w:color w:val="000000"/>
                          </w:rPr>
                          <w:br/>
                        </w:r>
                        <w:r>
                          <w:rPr>
                            <w:rFonts w:ascii="Helvetica Neue" w:hAnsi="Helvetica Neue"/>
                            <w:color w:val="000000"/>
                            <w:sz w:val="15"/>
                            <w:szCs w:val="15"/>
                          </w:rPr>
                          <w:t>Image credit: </w:t>
                        </w:r>
                        <w:hyperlink r:id="rId10" w:tgtFrame="_blank" w:history="1">
                          <w:r>
                            <w:rPr>
                              <w:rStyle w:val="Hyperlink"/>
                              <w:rFonts w:ascii="Helvetica Neue" w:hAnsi="Helvetica Neue"/>
                              <w:b/>
                              <w:bCs/>
                              <w:color w:val="4C6AA2"/>
                              <w:sz w:val="15"/>
                              <w:szCs w:val="15"/>
                            </w:rPr>
                            <w:t>Jason Blackeye</w:t>
                          </w:r>
                        </w:hyperlink>
                      </w:p>
                    </w:tc>
                  </w:tr>
                </w:tbl>
                <w:p w14:paraId="74AE7F4F" w14:textId="77777777" w:rsidR="0014417B" w:rsidRDefault="0014417B" w:rsidP="00AD4D2A">
                  <w:pPr>
                    <w:rPr>
                      <w:rFonts w:ascii="Times New Roman" w:hAnsi="Times New Roman"/>
                    </w:rPr>
                  </w:pPr>
                </w:p>
              </w:tc>
            </w:tr>
          </w:tbl>
          <w:p w14:paraId="54704815"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6DA2C541" w14:textId="77777777" w:rsidTr="00AD4D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4417B" w14:paraId="38751FA3" w14:textId="77777777" w:rsidTr="00AD4D2A">
                    <w:tc>
                      <w:tcPr>
                        <w:tcW w:w="0" w:type="auto"/>
                        <w:vAlign w:val="center"/>
                        <w:hideMark/>
                      </w:tcPr>
                      <w:p w14:paraId="728A2332" w14:textId="77777777" w:rsidR="0014417B" w:rsidRDefault="0014417B" w:rsidP="00AD4D2A"/>
                    </w:tc>
                  </w:tr>
                </w:tbl>
                <w:p w14:paraId="004B8E67" w14:textId="77777777" w:rsidR="0014417B" w:rsidRDefault="0014417B" w:rsidP="00AD4D2A"/>
              </w:tc>
            </w:tr>
          </w:tbl>
          <w:p w14:paraId="18764587"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53E0E3B4" w14:textId="77777777" w:rsidTr="00AD4D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5DE73891" w14:textId="77777777" w:rsidTr="00AD4D2A">
                    <w:tc>
                      <w:tcPr>
                        <w:tcW w:w="0" w:type="auto"/>
                        <w:tcMar>
                          <w:top w:w="0" w:type="dxa"/>
                          <w:left w:w="270" w:type="dxa"/>
                          <w:bottom w:w="135" w:type="dxa"/>
                          <w:right w:w="270" w:type="dxa"/>
                        </w:tcMar>
                        <w:hideMark/>
                      </w:tcPr>
                      <w:p w14:paraId="0C561819" w14:textId="77777777" w:rsidR="0014417B" w:rsidRDefault="0014417B" w:rsidP="00AD4D2A">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222222"/>
                            <w:sz w:val="17"/>
                            <w:szCs w:val="17"/>
                          </w:rPr>
                          <w:t xml:space="preserve">This article was selected by Alex </w:t>
                        </w:r>
                        <w:proofErr w:type="spellStart"/>
                        <w:r>
                          <w:rPr>
                            <w:rStyle w:val="Emphasis"/>
                            <w:rFonts w:ascii="Helvetica Neue" w:hAnsi="Helvetica Neue"/>
                            <w:color w:val="222222"/>
                            <w:sz w:val="17"/>
                            <w:szCs w:val="17"/>
                          </w:rPr>
                          <w:t>McManis</w:t>
                        </w:r>
                        <w:proofErr w:type="spellEnd"/>
                        <w:r>
                          <w:rPr>
                            <w:rStyle w:val="Emphasis"/>
                            <w:rFonts w:ascii="Helvetica Neue" w:hAnsi="Helvetica Neue"/>
                            <w:color w:val="222222"/>
                            <w:sz w:val="17"/>
                            <w:szCs w:val="17"/>
                          </w:rPr>
                          <w:t>. Alex holds a Bachelor of Arts with First Class Honours in Government and International Relations from the University of Sydney. He was the Climate and Energy Security Fellow at Young Australians in International Affairs in 2020. Alex has served on the Council since 2019.</w:t>
                        </w:r>
                      </w:p>
                    </w:tc>
                  </w:tr>
                </w:tbl>
                <w:p w14:paraId="0A720971" w14:textId="77777777" w:rsidR="0014417B" w:rsidRDefault="0014417B" w:rsidP="00AD4D2A">
                  <w:pPr>
                    <w:rPr>
                      <w:rFonts w:ascii="Times New Roman" w:hAnsi="Times New Roman"/>
                    </w:rPr>
                  </w:pPr>
                </w:p>
              </w:tc>
            </w:tr>
          </w:tbl>
          <w:p w14:paraId="758C5E4F"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4388F08A" w14:textId="77777777" w:rsidTr="00AD4D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4417B" w14:paraId="2E843F0C" w14:textId="77777777" w:rsidTr="00AD4D2A">
                    <w:tc>
                      <w:tcPr>
                        <w:tcW w:w="0" w:type="auto"/>
                        <w:vAlign w:val="center"/>
                        <w:hideMark/>
                      </w:tcPr>
                      <w:p w14:paraId="250AE873" w14:textId="77777777" w:rsidR="0014417B" w:rsidRDefault="0014417B" w:rsidP="00AD4D2A"/>
                    </w:tc>
                  </w:tr>
                </w:tbl>
                <w:p w14:paraId="22737CD6" w14:textId="77777777" w:rsidR="0014417B" w:rsidRDefault="0014417B" w:rsidP="00AD4D2A"/>
              </w:tc>
            </w:tr>
          </w:tbl>
          <w:p w14:paraId="7780ACF4"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72C97330" w14:textId="77777777" w:rsidTr="00AD4D2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14417B" w14:paraId="7F100686" w14:textId="77777777" w:rsidTr="00AD4D2A">
                    <w:tc>
                      <w:tcPr>
                        <w:tcW w:w="0" w:type="auto"/>
                        <w:tcMar>
                          <w:top w:w="0" w:type="dxa"/>
                          <w:left w:w="135" w:type="dxa"/>
                          <w:bottom w:w="135" w:type="dxa"/>
                          <w:right w:w="135" w:type="dxa"/>
                        </w:tcMar>
                        <w:hideMark/>
                      </w:tcPr>
                      <w:p w14:paraId="1E781024" w14:textId="77777777" w:rsidR="0014417B" w:rsidRDefault="0014417B" w:rsidP="00AD4D2A">
                        <w:pPr>
                          <w:jc w:val="right"/>
                        </w:pPr>
                        <w:r>
                          <w:lastRenderedPageBreak/>
                          <w:fldChar w:fldCharType="begin"/>
                        </w:r>
                        <w:r>
                          <w:instrText xml:space="preserve"> INCLUDEPICTURE "https://mcusercontent.com/0e9feb1606f1b4129a8b65828/images/a1c51a91-7139-2c49-78c5-eaf6f5a1c90d.jpg" \* MERGEFORMATINET </w:instrText>
                        </w:r>
                        <w:r>
                          <w:fldChar w:fldCharType="separate"/>
                        </w:r>
                        <w:r>
                          <w:rPr>
                            <w:noProof/>
                          </w:rPr>
                          <w:drawing>
                            <wp:inline distT="0" distB="0" distL="0" distR="0" wp14:anchorId="41E93A56" wp14:editId="2B6FD899">
                              <wp:extent cx="6475730" cy="4316730"/>
                              <wp:effectExtent l="0" t="0" r="1270" b="1270"/>
                              <wp:docPr id="20" name="Picture 2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5730" cy="4316730"/>
                                      </a:xfrm>
                                      <a:prstGeom prst="rect">
                                        <a:avLst/>
                                      </a:prstGeom>
                                      <a:noFill/>
                                      <a:ln>
                                        <a:noFill/>
                                      </a:ln>
                                    </pic:spPr>
                                  </pic:pic>
                                </a:graphicData>
                              </a:graphic>
                            </wp:inline>
                          </w:drawing>
                        </w:r>
                        <w:r>
                          <w:fldChar w:fldCharType="end"/>
                        </w:r>
                      </w:p>
                    </w:tc>
                  </w:tr>
                  <w:tr w:rsidR="0014417B" w14:paraId="3B78C739" w14:textId="77777777" w:rsidTr="00AD4D2A">
                    <w:tc>
                      <w:tcPr>
                        <w:tcW w:w="8460" w:type="dxa"/>
                        <w:tcMar>
                          <w:top w:w="0" w:type="dxa"/>
                          <w:left w:w="135" w:type="dxa"/>
                          <w:bottom w:w="0" w:type="dxa"/>
                          <w:right w:w="135" w:type="dxa"/>
                        </w:tcMar>
                        <w:hideMark/>
                      </w:tcPr>
                      <w:p w14:paraId="24D72D88" w14:textId="77777777" w:rsidR="0014417B" w:rsidRDefault="0014417B" w:rsidP="00AD4D2A">
                        <w:pPr>
                          <w:pStyle w:val="NormalWeb"/>
                          <w:spacing w:before="150" w:beforeAutospacing="0" w:after="150" w:afterAutospacing="0" w:line="300" w:lineRule="atLeast"/>
                          <w:rPr>
                            <w:rFonts w:ascii="Verdana" w:hAnsi="Verdana"/>
                            <w:color w:val="222222"/>
                          </w:rPr>
                        </w:pPr>
                        <w:hyperlink r:id="rId12" w:tgtFrame="_blank" w:history="1">
                          <w:r>
                            <w:rPr>
                              <w:rStyle w:val="articleheadline"/>
                              <w:rFonts w:ascii="Helvetica Neue" w:hAnsi="Helvetica Neue"/>
                              <w:b/>
                              <w:bCs/>
                              <w:color w:val="4C6AA2"/>
                              <w:sz w:val="30"/>
                              <w:szCs w:val="30"/>
                            </w:rPr>
                            <w:t>The Most Dangerous Place on Earth</w:t>
                          </w:r>
                        </w:hyperlink>
                      </w:p>
                      <w:p w14:paraId="6DFA6EC7" w14:textId="77777777" w:rsidR="0014417B" w:rsidRDefault="0014417B" w:rsidP="00AD4D2A">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lang w:val="en-US"/>
                          </w:rPr>
                          <w:t>The world now seems to have its eyes firmly fixed on China’s actions and what it may do next. Many countries seem to be quite concerned. China’s movements especially in the South China Sea, and within Hong Kong have raised alarm for what may lie ahead for Taiwan. This article </w:t>
                        </w:r>
                        <w:hyperlink r:id="rId13" w:tgtFrame="_blank" w:history="1">
                          <w:r>
                            <w:rPr>
                              <w:rStyle w:val="Hyperlink"/>
                              <w:rFonts w:ascii="Helvetica Neue" w:hAnsi="Helvetica Neue"/>
                              <w:b/>
                              <w:bCs/>
                              <w:color w:val="4C6AA2"/>
                              <w:sz w:val="18"/>
                              <w:szCs w:val="18"/>
                              <w:lang w:val="en-US"/>
                            </w:rPr>
                            <w:t>explores</w:t>
                          </w:r>
                        </w:hyperlink>
                        <w:r>
                          <w:rPr>
                            <w:rFonts w:ascii="Helvetica Neue" w:hAnsi="Helvetica Neue"/>
                            <w:color w:val="222222"/>
                            <w:sz w:val="18"/>
                            <w:szCs w:val="18"/>
                            <w:lang w:val="en-US"/>
                          </w:rPr>
                          <w:t> the possibilities of whether China may try to fully unify Taiwan, and possibly by force. As well as what this may mean for American actions and relationships within the region. Although the article doesn’t mention Australia, these future actions will have consequences on an already strained Australian-China relationship.</w:t>
                        </w:r>
                        <w:r>
                          <w:rPr>
                            <w:rFonts w:ascii="Verdana" w:hAnsi="Verdana"/>
                            <w:color w:val="222222"/>
                          </w:rPr>
                          <w:br/>
                        </w:r>
                        <w:r>
                          <w:rPr>
                            <w:rFonts w:ascii="Helvetica Neue" w:hAnsi="Helvetica Neue"/>
                            <w:color w:val="222222"/>
                            <w:sz w:val="17"/>
                            <w:szCs w:val="17"/>
                          </w:rPr>
                          <w:t>Image credit: </w:t>
                        </w:r>
                        <w:proofErr w:type="spellStart"/>
                        <w:r>
                          <w:rPr>
                            <w:rStyle w:val="1kibr"/>
                            <w:rFonts w:ascii="Helvetica Neue" w:hAnsi="Helvetica Neue"/>
                            <w:color w:val="222222"/>
                            <w:sz w:val="17"/>
                            <w:szCs w:val="17"/>
                          </w:rPr>
                          <w:fldChar w:fldCharType="begin"/>
                        </w:r>
                        <w:r>
                          <w:rPr>
                            <w:rStyle w:val="1kibr"/>
                            <w:rFonts w:ascii="Helvetica Neue" w:hAnsi="Helvetica Neue"/>
                            <w:color w:val="222222"/>
                            <w:sz w:val="17"/>
                            <w:szCs w:val="17"/>
                          </w:rPr>
                          <w:instrText xml:space="preserve"> HYPERLINK "https://unsplash.com/photos/yB4xgwclGuY" \t "_blank" </w:instrText>
                        </w:r>
                        <w:r>
                          <w:rPr>
                            <w:rStyle w:val="1kibr"/>
                            <w:rFonts w:ascii="Helvetica Neue" w:hAnsi="Helvetica Neue"/>
                            <w:color w:val="222222"/>
                            <w:sz w:val="17"/>
                            <w:szCs w:val="17"/>
                          </w:rPr>
                          <w:fldChar w:fldCharType="separate"/>
                        </w:r>
                        <w:r>
                          <w:rPr>
                            <w:rStyle w:val="Hyperlink"/>
                            <w:rFonts w:ascii="Helvetica Neue" w:hAnsi="Helvetica Neue"/>
                            <w:b/>
                            <w:bCs/>
                            <w:color w:val="4C6AA2"/>
                            <w:sz w:val="17"/>
                            <w:szCs w:val="17"/>
                          </w:rPr>
                          <w:t>Nhat</w:t>
                        </w:r>
                        <w:proofErr w:type="spellEnd"/>
                        <w:r>
                          <w:rPr>
                            <w:rStyle w:val="Hyperlink"/>
                            <w:rFonts w:ascii="Helvetica Neue" w:hAnsi="Helvetica Neue"/>
                            <w:b/>
                            <w:bCs/>
                            <w:color w:val="4C6AA2"/>
                            <w:sz w:val="17"/>
                            <w:szCs w:val="17"/>
                          </w:rPr>
                          <w:t xml:space="preserve"> Nguyen Hoang</w:t>
                        </w:r>
                        <w:r>
                          <w:rPr>
                            <w:rStyle w:val="1kibr"/>
                            <w:rFonts w:ascii="Helvetica Neue" w:hAnsi="Helvetica Neue"/>
                            <w:color w:val="222222"/>
                            <w:sz w:val="17"/>
                            <w:szCs w:val="17"/>
                          </w:rPr>
                          <w:fldChar w:fldCharType="end"/>
                        </w:r>
                      </w:p>
                    </w:tc>
                  </w:tr>
                </w:tbl>
                <w:p w14:paraId="237FA429" w14:textId="77777777" w:rsidR="0014417B" w:rsidRDefault="0014417B" w:rsidP="00AD4D2A">
                  <w:pPr>
                    <w:rPr>
                      <w:rFonts w:ascii="Times New Roman" w:hAnsi="Times New Roman"/>
                    </w:rPr>
                  </w:pPr>
                </w:p>
              </w:tc>
            </w:tr>
          </w:tbl>
          <w:p w14:paraId="3554DE6A"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14A325A5" w14:textId="77777777" w:rsidTr="00AD4D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4417B" w14:paraId="6336F3C7" w14:textId="77777777" w:rsidTr="00AD4D2A">
                    <w:tc>
                      <w:tcPr>
                        <w:tcW w:w="0" w:type="auto"/>
                        <w:vAlign w:val="center"/>
                        <w:hideMark/>
                      </w:tcPr>
                      <w:p w14:paraId="13E56A98" w14:textId="77777777" w:rsidR="0014417B" w:rsidRDefault="0014417B" w:rsidP="00AD4D2A"/>
                    </w:tc>
                  </w:tr>
                </w:tbl>
                <w:p w14:paraId="4E32F9BA" w14:textId="77777777" w:rsidR="0014417B" w:rsidRDefault="0014417B" w:rsidP="00AD4D2A"/>
              </w:tc>
            </w:tr>
          </w:tbl>
          <w:p w14:paraId="51E7F2F2"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6C247428" w14:textId="77777777" w:rsidTr="00AD4D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644983ED" w14:textId="77777777" w:rsidTr="00AD4D2A">
                    <w:tc>
                      <w:tcPr>
                        <w:tcW w:w="0" w:type="auto"/>
                        <w:tcMar>
                          <w:top w:w="0" w:type="dxa"/>
                          <w:left w:w="270" w:type="dxa"/>
                          <w:bottom w:w="135" w:type="dxa"/>
                          <w:right w:w="270" w:type="dxa"/>
                        </w:tcMar>
                        <w:hideMark/>
                      </w:tcPr>
                      <w:p w14:paraId="4A601D1B" w14:textId="77777777" w:rsidR="0014417B" w:rsidRDefault="0014417B" w:rsidP="00AD4D2A">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222222"/>
                            <w:sz w:val="17"/>
                            <w:szCs w:val="17"/>
                          </w:rPr>
                          <w:t xml:space="preserve">This article was selected by Nicole King. Nicole is a recent graduate of the University of Sydney with double degree in Arts (Government and International Relations, </w:t>
                        </w:r>
                        <w:proofErr w:type="gramStart"/>
                        <w:r>
                          <w:rPr>
                            <w:rStyle w:val="Emphasis"/>
                            <w:rFonts w:ascii="Helvetica Neue" w:hAnsi="Helvetica Neue"/>
                            <w:color w:val="222222"/>
                            <w:sz w:val="17"/>
                            <w:szCs w:val="17"/>
                          </w:rPr>
                          <w:t>Spanish  of</w:t>
                        </w:r>
                        <w:proofErr w:type="gramEnd"/>
                        <w:r>
                          <w:rPr>
                            <w:rStyle w:val="Emphasis"/>
                            <w:rFonts w:ascii="Helvetica Neue" w:hAnsi="Helvetica Neue"/>
                            <w:color w:val="222222"/>
                            <w:sz w:val="17"/>
                            <w:szCs w:val="17"/>
                          </w:rPr>
                          <w:t xml:space="preserve"> 1314 and Latin American Studies) and Economics (Environmental and Resource Economics). She is particularly interested in the intersection of environmental politics and international security. Nicole has served on the Council since 2018.</w:t>
                        </w:r>
                      </w:p>
                    </w:tc>
                  </w:tr>
                </w:tbl>
                <w:p w14:paraId="7357033F" w14:textId="77777777" w:rsidR="0014417B" w:rsidRDefault="0014417B" w:rsidP="00AD4D2A">
                  <w:pPr>
                    <w:rPr>
                      <w:rFonts w:ascii="Times New Roman" w:hAnsi="Times New Roman"/>
                    </w:rPr>
                  </w:pPr>
                </w:p>
              </w:tc>
            </w:tr>
          </w:tbl>
          <w:p w14:paraId="4D890E81"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756C78C1" w14:textId="77777777" w:rsidTr="00AD4D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4417B" w14:paraId="3D28CFE0" w14:textId="77777777" w:rsidTr="00AD4D2A">
                    <w:tc>
                      <w:tcPr>
                        <w:tcW w:w="0" w:type="auto"/>
                        <w:vAlign w:val="center"/>
                        <w:hideMark/>
                      </w:tcPr>
                      <w:p w14:paraId="1DFE3AF7" w14:textId="77777777" w:rsidR="0014417B" w:rsidRDefault="0014417B" w:rsidP="00AD4D2A"/>
                    </w:tc>
                  </w:tr>
                </w:tbl>
                <w:p w14:paraId="61BB9C6A" w14:textId="77777777" w:rsidR="0014417B" w:rsidRDefault="0014417B" w:rsidP="00AD4D2A"/>
              </w:tc>
            </w:tr>
          </w:tbl>
          <w:p w14:paraId="5D6173AE"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1FC1D247" w14:textId="77777777" w:rsidTr="00AD4D2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14417B" w14:paraId="5277499D" w14:textId="77777777" w:rsidTr="00AD4D2A">
                    <w:tc>
                      <w:tcPr>
                        <w:tcW w:w="0" w:type="auto"/>
                        <w:tcMar>
                          <w:top w:w="0" w:type="dxa"/>
                          <w:left w:w="135" w:type="dxa"/>
                          <w:bottom w:w="135" w:type="dxa"/>
                          <w:right w:w="135" w:type="dxa"/>
                        </w:tcMar>
                        <w:hideMark/>
                      </w:tcPr>
                      <w:p w14:paraId="7E9FC5E1" w14:textId="77777777" w:rsidR="0014417B" w:rsidRDefault="0014417B" w:rsidP="00AD4D2A">
                        <w:r>
                          <w:lastRenderedPageBreak/>
                          <w:fldChar w:fldCharType="begin"/>
                        </w:r>
                        <w:r>
                          <w:instrText xml:space="preserve"> INCLUDEPICTURE "https://mcusercontent.com/0e9feb1606f1b4129a8b65828/images/15f3a749-8b46-fdab-c7ad-1fdba0ed6e6a.jpg" \* MERGEFORMATINET </w:instrText>
                        </w:r>
                        <w:r>
                          <w:fldChar w:fldCharType="separate"/>
                        </w:r>
                        <w:r>
                          <w:rPr>
                            <w:noProof/>
                          </w:rPr>
                          <w:drawing>
                            <wp:inline distT="0" distB="0" distL="0" distR="0" wp14:anchorId="7CD539DF" wp14:editId="1B1A2D7B">
                              <wp:extent cx="6475730" cy="4314190"/>
                              <wp:effectExtent l="0" t="0" r="1270" b="3810"/>
                              <wp:docPr id="19" name="Picture 19" descr="A picture containing outdoor, grass, colorful,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grass, colorful, lin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5730" cy="4314190"/>
                                      </a:xfrm>
                                      <a:prstGeom prst="rect">
                                        <a:avLst/>
                                      </a:prstGeom>
                                      <a:noFill/>
                                      <a:ln>
                                        <a:noFill/>
                                      </a:ln>
                                    </pic:spPr>
                                  </pic:pic>
                                </a:graphicData>
                              </a:graphic>
                            </wp:inline>
                          </w:drawing>
                        </w:r>
                        <w:r>
                          <w:fldChar w:fldCharType="end"/>
                        </w:r>
                      </w:p>
                    </w:tc>
                  </w:tr>
                  <w:tr w:rsidR="0014417B" w14:paraId="2BCFC222" w14:textId="77777777" w:rsidTr="00AD4D2A">
                    <w:tc>
                      <w:tcPr>
                        <w:tcW w:w="8445" w:type="dxa"/>
                        <w:tcMar>
                          <w:top w:w="0" w:type="dxa"/>
                          <w:left w:w="135" w:type="dxa"/>
                          <w:bottom w:w="0" w:type="dxa"/>
                          <w:right w:w="135" w:type="dxa"/>
                        </w:tcMar>
                        <w:hideMark/>
                      </w:tcPr>
                      <w:p w14:paraId="454FF60F" w14:textId="77777777" w:rsidR="0014417B" w:rsidRDefault="0014417B" w:rsidP="00AD4D2A">
                        <w:pPr>
                          <w:pStyle w:val="NormalWeb"/>
                          <w:spacing w:before="150" w:beforeAutospacing="0" w:after="150" w:afterAutospacing="0" w:line="300" w:lineRule="atLeast"/>
                          <w:rPr>
                            <w:rFonts w:ascii="Verdana" w:hAnsi="Verdana"/>
                            <w:color w:val="000000"/>
                          </w:rPr>
                        </w:pPr>
                        <w:hyperlink r:id="rId15" w:tgtFrame="_blank" w:history="1">
                          <w:r>
                            <w:rPr>
                              <w:rStyle w:val="Hyperlink"/>
                              <w:rFonts w:ascii="Helvetica Neue" w:hAnsi="Helvetica Neue"/>
                              <w:b/>
                              <w:bCs/>
                              <w:color w:val="4C6AA2"/>
                              <w:sz w:val="30"/>
                              <w:szCs w:val="30"/>
                            </w:rPr>
                            <w:t>Emerging Narratives and the Future of Multilateralism</w:t>
                          </w:r>
                        </w:hyperlink>
                      </w:p>
                      <w:p w14:paraId="279F781D" w14:textId="77777777" w:rsidR="0014417B" w:rsidRDefault="0014417B" w:rsidP="00AD4D2A">
                        <w:pPr>
                          <w:pStyle w:val="NormalWeb"/>
                          <w:spacing w:before="150" w:beforeAutospacing="0" w:after="150" w:afterAutospacing="0" w:line="300" w:lineRule="atLeast"/>
                          <w:rPr>
                            <w:rFonts w:ascii="Verdana" w:hAnsi="Verdana"/>
                            <w:color w:val="000000"/>
                          </w:rPr>
                        </w:pPr>
                        <w:hyperlink r:id="rId16" w:tgtFrame="_blank" w:history="1">
                          <w:r>
                            <w:rPr>
                              <w:rStyle w:val="Hyperlink"/>
                              <w:rFonts w:ascii="Helvetica Neue" w:hAnsi="Helvetica Neue"/>
                              <w:b/>
                              <w:bCs/>
                              <w:color w:val="4C6AA2"/>
                              <w:sz w:val="18"/>
                              <w:szCs w:val="18"/>
                            </w:rPr>
                            <w:t>According</w:t>
                          </w:r>
                        </w:hyperlink>
                        <w:hyperlink r:id="rId17" w:tgtFrame="_blank" w:history="1">
                          <w:r>
                            <w:rPr>
                              <w:rStyle w:val="Hyperlink"/>
                              <w:rFonts w:ascii="Helvetica Neue" w:hAnsi="Helvetica Neue"/>
                              <w:b/>
                              <w:bCs/>
                              <w:color w:val="4C6AA2"/>
                              <w:sz w:val="18"/>
                              <w:szCs w:val="18"/>
                            </w:rPr>
                            <w:t> to</w:t>
                          </w:r>
                        </w:hyperlink>
                        <w:r>
                          <w:rPr>
                            <w:rFonts w:ascii="Helvetica Neue" w:hAnsi="Helvetica Neue"/>
                            <w:color w:val="000000"/>
                            <w:sz w:val="18"/>
                            <w:szCs w:val="18"/>
                          </w:rPr>
                          <w:t xml:space="preserve"> Amrita </w:t>
                        </w:r>
                        <w:proofErr w:type="spellStart"/>
                        <w:r>
                          <w:rPr>
                            <w:rFonts w:ascii="Helvetica Neue" w:hAnsi="Helvetica Neue"/>
                            <w:color w:val="000000"/>
                            <w:sz w:val="18"/>
                            <w:szCs w:val="18"/>
                          </w:rPr>
                          <w:t>Narlikar</w:t>
                        </w:r>
                        <w:proofErr w:type="spellEnd"/>
                        <w:r>
                          <w:rPr>
                            <w:rFonts w:ascii="Helvetica Neue" w:hAnsi="Helvetica Neue"/>
                            <w:color w:val="000000"/>
                            <w:sz w:val="18"/>
                            <w:szCs w:val="18"/>
                          </w:rPr>
                          <w:t xml:space="preserve"> (a Professor at Hamburg University), there’s a big split in the multilateral system, and it’s not between the US and China. Rather, it’s a split between two narratives: the first narrative (‘resuscitate and reinforce’) seeks only minimal reform of the multilateral system; the second (‘restructure’) pushes for the system’s total overhaul. </w:t>
                        </w:r>
                        <w:hyperlink r:id="rId18" w:tgtFrame="_blank" w:history="1">
                          <w:r>
                            <w:rPr>
                              <w:rStyle w:val="Hyperlink"/>
                              <w:rFonts w:ascii="Helvetica Neue" w:hAnsi="Helvetica Neue"/>
                              <w:b/>
                              <w:bCs/>
                              <w:color w:val="4C6AA2"/>
                              <w:sz w:val="18"/>
                              <w:szCs w:val="18"/>
                            </w:rPr>
                            <w:t>According to</w:t>
                          </w:r>
                        </w:hyperlink>
                        <w:r>
                          <w:rPr>
                            <w:rFonts w:ascii="Helvetica Neue" w:hAnsi="Helvetica Neue"/>
                            <w:color w:val="000000"/>
                            <w:sz w:val="18"/>
                            <w:szCs w:val="18"/>
                          </w:rPr>
                          <w:t> </w:t>
                        </w:r>
                        <w:proofErr w:type="spellStart"/>
                        <w:r>
                          <w:rPr>
                            <w:rFonts w:ascii="Helvetica Neue" w:hAnsi="Helvetica Neue"/>
                            <w:color w:val="000000"/>
                            <w:sz w:val="18"/>
                            <w:szCs w:val="18"/>
                          </w:rPr>
                          <w:t>Narlikar</w:t>
                        </w:r>
                        <w:proofErr w:type="spellEnd"/>
                        <w:r>
                          <w:rPr>
                            <w:rFonts w:ascii="Helvetica Neue" w:hAnsi="Helvetica Neue"/>
                            <w:color w:val="000000"/>
                            <w:sz w:val="18"/>
                            <w:szCs w:val="18"/>
                          </w:rPr>
                          <w:t xml:space="preserve">, the outcome of this conceptual struggle will determine whether we harness international cooperation for global peace and prosperity, or decline into disengagement, fragmentation, </w:t>
                        </w:r>
                        <w:proofErr w:type="gramStart"/>
                        <w:r>
                          <w:rPr>
                            <w:rFonts w:ascii="Helvetica Neue" w:hAnsi="Helvetica Neue"/>
                            <w:color w:val="000000"/>
                            <w:sz w:val="18"/>
                            <w:szCs w:val="18"/>
                          </w:rPr>
                          <w:t>conflict</w:t>
                        </w:r>
                        <w:proofErr w:type="gramEnd"/>
                        <w:r>
                          <w:rPr>
                            <w:rFonts w:ascii="Helvetica Neue" w:hAnsi="Helvetica Neue"/>
                            <w:color w:val="000000"/>
                            <w:sz w:val="18"/>
                            <w:szCs w:val="18"/>
                          </w:rPr>
                          <w:t xml:space="preserve"> and war.</w:t>
                        </w:r>
                        <w:r>
                          <w:rPr>
                            <w:rFonts w:ascii="Verdana" w:hAnsi="Verdana"/>
                            <w:color w:val="000000"/>
                          </w:rPr>
                          <w:br/>
                        </w:r>
                        <w:r>
                          <w:rPr>
                            <w:rFonts w:ascii="Helvetica Neue" w:hAnsi="Helvetica Neue"/>
                            <w:color w:val="000000"/>
                            <w:sz w:val="17"/>
                            <w:szCs w:val="17"/>
                          </w:rPr>
                          <w:t>Image credit: </w:t>
                        </w:r>
                        <w:hyperlink r:id="rId19" w:tgtFrame="_blank" w:history="1">
                          <w:r>
                            <w:rPr>
                              <w:rStyle w:val="Hyperlink"/>
                              <w:rFonts w:ascii="Helvetica Neue" w:hAnsi="Helvetica Neue"/>
                              <w:b/>
                              <w:bCs/>
                              <w:color w:val="4C6AA2"/>
                              <w:sz w:val="17"/>
                              <w:szCs w:val="17"/>
                            </w:rPr>
                            <w:t>Mathias P.R. Reding</w:t>
                          </w:r>
                        </w:hyperlink>
                      </w:p>
                    </w:tc>
                  </w:tr>
                </w:tbl>
                <w:p w14:paraId="5C5764C5" w14:textId="77777777" w:rsidR="0014417B" w:rsidRDefault="0014417B" w:rsidP="00AD4D2A">
                  <w:pPr>
                    <w:rPr>
                      <w:rFonts w:ascii="Times New Roman" w:hAnsi="Times New Roman"/>
                    </w:rPr>
                  </w:pPr>
                </w:p>
              </w:tc>
            </w:tr>
          </w:tbl>
          <w:p w14:paraId="69ACB92B"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60B319BD" w14:textId="77777777" w:rsidTr="00AD4D2A">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4417B" w14:paraId="56A8102C" w14:textId="77777777" w:rsidTr="00AD4D2A">
                    <w:tc>
                      <w:tcPr>
                        <w:tcW w:w="0" w:type="auto"/>
                        <w:vAlign w:val="center"/>
                        <w:hideMark/>
                      </w:tcPr>
                      <w:p w14:paraId="22489C7C" w14:textId="77777777" w:rsidR="0014417B" w:rsidRDefault="0014417B" w:rsidP="00AD4D2A"/>
                    </w:tc>
                  </w:tr>
                </w:tbl>
                <w:p w14:paraId="08813AA2" w14:textId="77777777" w:rsidR="0014417B" w:rsidRDefault="0014417B" w:rsidP="00AD4D2A"/>
              </w:tc>
            </w:tr>
          </w:tbl>
          <w:p w14:paraId="51EF4D0A"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26D67DD5" w14:textId="77777777" w:rsidTr="00AD4D2A">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34C4D707" w14:textId="77777777" w:rsidTr="00AD4D2A">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4417B" w14:paraId="02E62D8A" w14:textId="77777777" w:rsidTr="00AD4D2A">
                          <w:tc>
                            <w:tcPr>
                              <w:tcW w:w="0" w:type="auto"/>
                              <w:shd w:val="clear" w:color="auto" w:fill="4B6AA2"/>
                              <w:tcMar>
                                <w:top w:w="270" w:type="dxa"/>
                                <w:left w:w="270" w:type="dxa"/>
                                <w:bottom w:w="270" w:type="dxa"/>
                                <w:right w:w="270" w:type="dxa"/>
                              </w:tcMar>
                              <w:hideMark/>
                            </w:tcPr>
                            <w:p w14:paraId="646B4941" w14:textId="77777777" w:rsidR="0014417B" w:rsidRDefault="0014417B" w:rsidP="00AD4D2A">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536DC253" w14:textId="77777777" w:rsidR="0014417B" w:rsidRDefault="0014417B" w:rsidP="00AD4D2A">
                        <w:pPr>
                          <w:rPr>
                            <w:rFonts w:ascii="Times New Roman" w:hAnsi="Times New Roman"/>
                          </w:rPr>
                        </w:pPr>
                      </w:p>
                    </w:tc>
                  </w:tr>
                </w:tbl>
                <w:p w14:paraId="7E79EF19" w14:textId="77777777" w:rsidR="0014417B" w:rsidRDefault="0014417B" w:rsidP="00AD4D2A"/>
              </w:tc>
            </w:tr>
          </w:tbl>
          <w:p w14:paraId="0DA60FA7"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344153DE" w14:textId="77777777" w:rsidTr="00AD4D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10FD6B75" w14:textId="77777777" w:rsidTr="00AD4D2A">
                    <w:tc>
                      <w:tcPr>
                        <w:tcW w:w="0" w:type="auto"/>
                        <w:tcMar>
                          <w:top w:w="0" w:type="dxa"/>
                          <w:left w:w="270" w:type="dxa"/>
                          <w:bottom w:w="135" w:type="dxa"/>
                          <w:right w:w="270" w:type="dxa"/>
                        </w:tcMar>
                        <w:hideMark/>
                      </w:tcPr>
                      <w:p w14:paraId="36B320C8" w14:textId="77777777" w:rsidR="0014417B" w:rsidRDefault="0014417B" w:rsidP="00AD4D2A">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w:t>
                        </w:r>
                        <w:proofErr w:type="spellStart"/>
                        <w:r>
                          <w:rPr>
                            <w:rFonts w:ascii="Helvetica Neue" w:hAnsi="Helvetica Neue"/>
                            <w:color w:val="222222"/>
                            <w:sz w:val="18"/>
                            <w:szCs w:val="18"/>
                          </w:rPr>
                          <w:t>Pailey</w:t>
                        </w:r>
                        <w:proofErr w:type="spellEnd"/>
                        <w:r>
                          <w:rPr>
                            <w:rFonts w:ascii="Helvetica Neue" w:hAnsi="Helvetica Neue"/>
                            <w:color w:val="222222"/>
                            <w:sz w:val="18"/>
                            <w:szCs w:val="18"/>
                          </w:rPr>
                          <w:t xml:space="preserve"> Wang and </w:t>
                        </w:r>
                        <w:proofErr w:type="spellStart"/>
                        <w:r>
                          <w:rPr>
                            <w:rFonts w:ascii="Helvetica Neue" w:hAnsi="Helvetica Neue"/>
                            <w:color w:val="222222"/>
                            <w:sz w:val="18"/>
                            <w:szCs w:val="18"/>
                          </w:rPr>
                          <w:t>Adjoa</w:t>
                        </w:r>
                        <w:proofErr w:type="spellEnd"/>
                        <w:r>
                          <w:rPr>
                            <w:rFonts w:ascii="Helvetica Neue" w:hAnsi="Helvetica Neue"/>
                            <w:color w:val="222222"/>
                            <w:sz w:val="18"/>
                            <w:szCs w:val="18"/>
                          </w:rPr>
                          <w:t xml:space="preserve"> Assan discuss China's economic statecraft and geopolitical might, as well as the transition of power in Chad after the death of longstanding leader </w:t>
                        </w:r>
                        <w:proofErr w:type="spellStart"/>
                        <w:r>
                          <w:rPr>
                            <w:rFonts w:ascii="Helvetica Neue" w:hAnsi="Helvetica Neue"/>
                            <w:color w:val="222222"/>
                            <w:sz w:val="18"/>
                            <w:szCs w:val="18"/>
                          </w:rPr>
                          <w:t>Idriss</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Deby</w:t>
                        </w:r>
                        <w:proofErr w:type="spellEnd"/>
                        <w:r>
                          <w:rPr>
                            <w:rFonts w:ascii="Helvetica Neue" w:hAnsi="Helvetica Neue"/>
                            <w:color w:val="222222"/>
                            <w:sz w:val="18"/>
                            <w:szCs w:val="18"/>
                          </w:rPr>
                          <w:t>.</w:t>
                        </w:r>
                        <w:r>
                          <w:rPr>
                            <w:rFonts w:ascii="Verdana" w:hAnsi="Verdana"/>
                            <w:color w:val="222222"/>
                          </w:rPr>
                          <w:br/>
                        </w:r>
                        <w:r>
                          <w:rPr>
                            <w:rFonts w:ascii="Verdana" w:hAnsi="Verdana"/>
                            <w:color w:val="222222"/>
                          </w:rPr>
                          <w:lastRenderedPageBreak/>
                          <w:br/>
                        </w:r>
                        <w:r>
                          <w:rPr>
                            <w:rStyle w:val="Emphasis"/>
                            <w:rFonts w:ascii="Helvetica Neue" w:hAnsi="Helvetica Neue"/>
                            <w:color w:val="222222"/>
                            <w:sz w:val="18"/>
                            <w:szCs w:val="18"/>
                          </w:rPr>
                          <w:t>Disclaimer: The views expressed below by our interns are their own. The Australian Institute of International Affairs New South Wales does not take policy positions.</w:t>
                        </w:r>
                      </w:p>
                    </w:tc>
                  </w:tr>
                </w:tbl>
                <w:p w14:paraId="65100FF7" w14:textId="77777777" w:rsidR="0014417B" w:rsidRDefault="0014417B" w:rsidP="00AD4D2A">
                  <w:pPr>
                    <w:rPr>
                      <w:rFonts w:ascii="Times New Roman" w:hAnsi="Times New Roman"/>
                    </w:rPr>
                  </w:pPr>
                </w:p>
              </w:tc>
            </w:tr>
          </w:tbl>
          <w:p w14:paraId="493B3D05"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7BCE4F8D" w14:textId="77777777" w:rsidTr="00AD4D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4417B" w14:paraId="33D9A760" w14:textId="77777777" w:rsidTr="00AD4D2A">
                    <w:tc>
                      <w:tcPr>
                        <w:tcW w:w="0" w:type="auto"/>
                        <w:vAlign w:val="center"/>
                        <w:hideMark/>
                      </w:tcPr>
                      <w:p w14:paraId="00A0CCB3" w14:textId="77777777" w:rsidR="0014417B" w:rsidRDefault="0014417B" w:rsidP="00AD4D2A"/>
                    </w:tc>
                  </w:tr>
                </w:tbl>
                <w:p w14:paraId="3FF6D821" w14:textId="77777777" w:rsidR="0014417B" w:rsidRDefault="0014417B" w:rsidP="00AD4D2A"/>
              </w:tc>
            </w:tr>
          </w:tbl>
          <w:p w14:paraId="34CEC969"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2136A064" w14:textId="77777777" w:rsidTr="00AD4D2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14417B" w14:paraId="4AF20187" w14:textId="77777777" w:rsidTr="00AD4D2A">
                    <w:tc>
                      <w:tcPr>
                        <w:tcW w:w="0" w:type="auto"/>
                        <w:tcMar>
                          <w:top w:w="0" w:type="dxa"/>
                          <w:left w:w="135" w:type="dxa"/>
                          <w:bottom w:w="135" w:type="dxa"/>
                          <w:right w:w="135" w:type="dxa"/>
                        </w:tcMar>
                        <w:hideMark/>
                      </w:tcPr>
                      <w:p w14:paraId="7C119E47" w14:textId="77777777" w:rsidR="0014417B" w:rsidRDefault="0014417B" w:rsidP="00AD4D2A">
                        <w:pPr>
                          <w:jc w:val="right"/>
                        </w:pPr>
                        <w:r>
                          <w:fldChar w:fldCharType="begin"/>
                        </w:r>
                        <w:r>
                          <w:instrText xml:space="preserve"> INCLUDEPICTURE "https://mcusercontent.com/0e9feb1606f1b4129a8b65828/_compresseds/84623ff7-745d-46bb-9b67-0e88da181c36.jpg" \* MERGEFORMATINET </w:instrText>
                        </w:r>
                        <w:r>
                          <w:fldChar w:fldCharType="separate"/>
                        </w:r>
                        <w:r>
                          <w:rPr>
                            <w:noProof/>
                          </w:rPr>
                          <w:drawing>
                            <wp:inline distT="0" distB="0" distL="0" distR="0" wp14:anchorId="564F78C3" wp14:editId="41D8A9B4">
                              <wp:extent cx="6475730" cy="4209415"/>
                              <wp:effectExtent l="0" t="0" r="1270" b="0"/>
                              <wp:docPr id="18" name="Picture 18" descr="A close up of a spid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pider&#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5730" cy="4209415"/>
                                      </a:xfrm>
                                      <a:prstGeom prst="rect">
                                        <a:avLst/>
                                      </a:prstGeom>
                                      <a:noFill/>
                                      <a:ln>
                                        <a:noFill/>
                                      </a:ln>
                                    </pic:spPr>
                                  </pic:pic>
                                </a:graphicData>
                              </a:graphic>
                            </wp:inline>
                          </w:drawing>
                        </w:r>
                        <w:r>
                          <w:fldChar w:fldCharType="end"/>
                        </w:r>
                      </w:p>
                    </w:tc>
                  </w:tr>
                  <w:tr w:rsidR="0014417B" w14:paraId="7DC11272" w14:textId="77777777" w:rsidTr="00AD4D2A">
                    <w:tc>
                      <w:tcPr>
                        <w:tcW w:w="8445" w:type="dxa"/>
                        <w:tcMar>
                          <w:top w:w="0" w:type="dxa"/>
                          <w:left w:w="135" w:type="dxa"/>
                          <w:bottom w:w="0" w:type="dxa"/>
                          <w:right w:w="135" w:type="dxa"/>
                        </w:tcMar>
                        <w:hideMark/>
                      </w:tcPr>
                      <w:p w14:paraId="41317C13" w14:textId="77777777" w:rsidR="0014417B" w:rsidRDefault="0014417B" w:rsidP="00AD4D2A">
                        <w:pPr>
                          <w:pStyle w:val="NormalWeb"/>
                          <w:spacing w:before="150" w:beforeAutospacing="0" w:after="150" w:afterAutospacing="0" w:line="300" w:lineRule="atLeast"/>
                          <w:rPr>
                            <w:rFonts w:ascii="Verdana" w:hAnsi="Verdana"/>
                            <w:color w:val="222222"/>
                          </w:rPr>
                        </w:pPr>
                        <w:hyperlink r:id="rId21" w:tgtFrame="_blank" w:history="1">
                          <w:r>
                            <w:rPr>
                              <w:rStyle w:val="Hyperlink"/>
                              <w:rFonts w:ascii="Helvetica Neue" w:hAnsi="Helvetica Neue"/>
                              <w:b/>
                              <w:bCs/>
                              <w:color w:val="4C6AA2"/>
                              <w:sz w:val="30"/>
                              <w:szCs w:val="30"/>
                            </w:rPr>
                            <w:t>How Not to Win Allies and Influence Geopolitics</w:t>
                          </w:r>
                        </w:hyperlink>
                      </w:p>
                      <w:p w14:paraId="2271AB30" w14:textId="77777777" w:rsidR="0014417B" w:rsidRDefault="0014417B" w:rsidP="00AD4D2A">
                        <w:pPr>
                          <w:pStyle w:val="NormalWeb"/>
                          <w:spacing w:before="150" w:beforeAutospacing="0" w:after="150" w:afterAutospacing="0" w:line="300" w:lineRule="atLeast"/>
                          <w:rPr>
                            <w:rFonts w:ascii="Verdana" w:hAnsi="Verdana"/>
                            <w:color w:val="222222"/>
                          </w:rPr>
                        </w:pPr>
                        <w:r>
                          <w:rPr>
                            <w:rFonts w:ascii="Verdana" w:hAnsi="Verdana"/>
                            <w:color w:val="222222"/>
                          </w:rPr>
                          <w:br/>
                        </w:r>
                        <w:r>
                          <w:rPr>
                            <w:rFonts w:ascii="Helvetica Neue" w:hAnsi="Helvetica Neue"/>
                            <w:color w:val="222222"/>
                            <w:sz w:val="18"/>
                            <w:szCs w:val="18"/>
                          </w:rPr>
                          <w:t xml:space="preserve">China is viewed by many observers as a master of economic statecraft, harnessing its economic might to retaliate against nations which criticise it, and increasingly leveraging regional loaning and investment through the Belt and Road Initiative. However, the reality of this image is less impressive according to </w:t>
                        </w:r>
                        <w:proofErr w:type="spellStart"/>
                        <w:r>
                          <w:rPr>
                            <w:rFonts w:ascii="Helvetica Neue" w:hAnsi="Helvetica Neue"/>
                            <w:color w:val="222222"/>
                            <w:sz w:val="18"/>
                            <w:szCs w:val="18"/>
                          </w:rPr>
                          <w:t>Audrye</w:t>
                        </w:r>
                        <w:proofErr w:type="spellEnd"/>
                        <w:r>
                          <w:rPr>
                            <w:rFonts w:ascii="Helvetica Neue" w:hAnsi="Helvetica Neue"/>
                            <w:color w:val="222222"/>
                            <w:sz w:val="18"/>
                            <w:szCs w:val="18"/>
                          </w:rPr>
                          <w:t xml:space="preserve"> Wong. Painting Chinese policy as being driven by a complex web of internal actors, she views China as advancing its principal aims of protecting its own interests of stability and survival, rather that exporting its authoritarian views to other nations. Wong </w:t>
                        </w:r>
                        <w:hyperlink r:id="rId22" w:history="1">
                          <w:r>
                            <w:rPr>
                              <w:rStyle w:val="Hyperlink"/>
                              <w:rFonts w:ascii="Helvetica Neue" w:hAnsi="Helvetica Neue"/>
                              <w:b/>
                              <w:bCs/>
                              <w:color w:val="4C6AA2"/>
                              <w:sz w:val="18"/>
                              <w:szCs w:val="18"/>
                            </w:rPr>
                            <w:t>paints</w:t>
                          </w:r>
                        </w:hyperlink>
                        <w:r>
                          <w:rPr>
                            <w:rFonts w:ascii="Helvetica Neue" w:hAnsi="Helvetica Neue"/>
                            <w:color w:val="222222"/>
                            <w:sz w:val="18"/>
                            <w:szCs w:val="18"/>
                          </w:rPr>
                          <w:t> China as an opaque actor, which induces unaccountable elites in illiberal governments with kickbacks in exchange for lucrative investments, military installations, and the promotion of Chinese foreign policy. However, these tactics have been met with failure and criticism in more accountable nations, where China has achieved greater success in luring foreign partners legitimately. However, Wong believes these relationships as far more difficult to maintain, as well as shallower and more short-term.</w:t>
                        </w:r>
                        <w:r>
                          <w:rPr>
                            <w:rFonts w:ascii="Verdana" w:hAnsi="Verdana"/>
                            <w:color w:val="222222"/>
                          </w:rPr>
                          <w:br/>
                        </w:r>
                        <w:r>
                          <w:rPr>
                            <w:rFonts w:ascii="Arial" w:hAnsi="Arial" w:cs="Arial"/>
                            <w:color w:val="222222"/>
                            <w:sz w:val="17"/>
                            <w:szCs w:val="17"/>
                          </w:rPr>
                          <w:t>Image credit: </w:t>
                        </w:r>
                        <w:hyperlink r:id="rId23" w:tgtFrame="_blank" w:history="1">
                          <w:r>
                            <w:rPr>
                              <w:rStyle w:val="Hyperlink"/>
                              <w:rFonts w:ascii="Helvetica Neue" w:hAnsi="Helvetica Neue"/>
                              <w:b/>
                              <w:bCs/>
                              <w:color w:val="4C6AA2"/>
                              <w:sz w:val="17"/>
                              <w:szCs w:val="17"/>
                            </w:rPr>
                            <w:t>Macau Photo Agency</w:t>
                          </w:r>
                        </w:hyperlink>
                      </w:p>
                    </w:tc>
                  </w:tr>
                </w:tbl>
                <w:p w14:paraId="72EDA096" w14:textId="77777777" w:rsidR="0014417B" w:rsidRDefault="0014417B" w:rsidP="00AD4D2A">
                  <w:pPr>
                    <w:rPr>
                      <w:rFonts w:ascii="Times New Roman" w:hAnsi="Times New Roman"/>
                    </w:rPr>
                  </w:pPr>
                </w:p>
              </w:tc>
            </w:tr>
          </w:tbl>
          <w:p w14:paraId="47B3E695"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127C980E" w14:textId="77777777" w:rsidTr="00AD4D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4417B" w14:paraId="66BD8A60" w14:textId="77777777" w:rsidTr="00AD4D2A">
                    <w:tc>
                      <w:tcPr>
                        <w:tcW w:w="0" w:type="auto"/>
                        <w:vAlign w:val="center"/>
                        <w:hideMark/>
                      </w:tcPr>
                      <w:p w14:paraId="5BA1BC31" w14:textId="77777777" w:rsidR="0014417B" w:rsidRDefault="0014417B" w:rsidP="00AD4D2A"/>
                    </w:tc>
                  </w:tr>
                </w:tbl>
                <w:p w14:paraId="10727845" w14:textId="77777777" w:rsidR="0014417B" w:rsidRDefault="0014417B" w:rsidP="00AD4D2A"/>
              </w:tc>
            </w:tr>
          </w:tbl>
          <w:p w14:paraId="50E21246"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2FA9ECCA" w14:textId="77777777" w:rsidTr="00AD4D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406E23EE" w14:textId="77777777" w:rsidTr="00AD4D2A">
                    <w:tc>
                      <w:tcPr>
                        <w:tcW w:w="0" w:type="auto"/>
                        <w:tcMar>
                          <w:top w:w="0" w:type="dxa"/>
                          <w:left w:w="270" w:type="dxa"/>
                          <w:bottom w:w="135" w:type="dxa"/>
                          <w:right w:w="270" w:type="dxa"/>
                        </w:tcMar>
                        <w:hideMark/>
                      </w:tcPr>
                      <w:p w14:paraId="0BE3E252" w14:textId="77777777" w:rsidR="0014417B" w:rsidRDefault="0014417B" w:rsidP="00AD4D2A">
                        <w:pPr>
                          <w:spacing w:line="360" w:lineRule="atLeast"/>
                          <w:rPr>
                            <w:rFonts w:ascii="Verdana" w:hAnsi="Verdana"/>
                            <w:color w:val="4C6AA2"/>
                          </w:rPr>
                        </w:pPr>
                        <w:r>
                          <w:rPr>
                            <w:rStyle w:val="Emphasis"/>
                            <w:rFonts w:ascii="Arial" w:hAnsi="Arial" w:cs="Arial"/>
                            <w:color w:val="000000"/>
                            <w:sz w:val="15"/>
                            <w:szCs w:val="15"/>
                          </w:rPr>
                          <w:lastRenderedPageBreak/>
                          <w:t xml:space="preserve">This article was selected by </w:t>
                        </w:r>
                        <w:proofErr w:type="spellStart"/>
                        <w:r>
                          <w:rPr>
                            <w:rStyle w:val="Emphasis"/>
                            <w:rFonts w:ascii="Arial" w:hAnsi="Arial" w:cs="Arial"/>
                            <w:color w:val="000000"/>
                            <w:sz w:val="15"/>
                            <w:szCs w:val="15"/>
                          </w:rPr>
                          <w:t>Pailey</w:t>
                        </w:r>
                        <w:proofErr w:type="spellEnd"/>
                        <w:r>
                          <w:rPr>
                            <w:rStyle w:val="Emphasis"/>
                            <w:rFonts w:ascii="Arial" w:hAnsi="Arial" w:cs="Arial"/>
                            <w:color w:val="000000"/>
                            <w:sz w:val="15"/>
                            <w:szCs w:val="15"/>
                          </w:rPr>
                          <w:t xml:space="preserve"> Wang. </w:t>
                        </w:r>
                        <w:proofErr w:type="spellStart"/>
                        <w:r>
                          <w:rPr>
                            <w:rStyle w:val="Emphasis"/>
                            <w:rFonts w:ascii="Arial" w:hAnsi="Arial" w:cs="Arial"/>
                            <w:color w:val="000000"/>
                            <w:sz w:val="15"/>
                            <w:szCs w:val="15"/>
                          </w:rPr>
                          <w:t>Pailey</w:t>
                        </w:r>
                        <w:proofErr w:type="spellEnd"/>
                        <w:r>
                          <w:rPr>
                            <w:rStyle w:val="Emphasis"/>
                            <w:rFonts w:ascii="Arial" w:hAnsi="Arial" w:cs="Arial"/>
                            <w:color w:val="000000"/>
                            <w:sz w:val="15"/>
                            <w:szCs w:val="15"/>
                          </w:rPr>
                          <w:t xml:space="preserve"> is a student in a dual-degree program between Sciences Po (The Paris Institute of Political Studies) and the University of Sydney, where he is undertaking majors in Politics and Government and Political Economy respectively. His </w:t>
                        </w:r>
                        <w:proofErr w:type="gramStart"/>
                        <w:r>
                          <w:rPr>
                            <w:rStyle w:val="Emphasis"/>
                            <w:rFonts w:ascii="Arial" w:hAnsi="Arial" w:cs="Arial"/>
                            <w:color w:val="000000"/>
                            <w:sz w:val="15"/>
                            <w:szCs w:val="15"/>
                          </w:rPr>
                          <w:t>particular interests</w:t>
                        </w:r>
                        <w:proofErr w:type="gramEnd"/>
                        <w:r>
                          <w:rPr>
                            <w:rStyle w:val="Emphasis"/>
                            <w:rFonts w:ascii="Arial" w:hAnsi="Arial" w:cs="Arial"/>
                            <w:color w:val="000000"/>
                            <w:sz w:val="15"/>
                            <w:szCs w:val="15"/>
                          </w:rPr>
                          <w:t xml:space="preserve"> lie in international economics with a focus on environmental and socioeconomic transitions.</w:t>
                        </w:r>
                      </w:p>
                    </w:tc>
                  </w:tr>
                </w:tbl>
                <w:p w14:paraId="5C652784" w14:textId="77777777" w:rsidR="0014417B" w:rsidRDefault="0014417B" w:rsidP="00AD4D2A">
                  <w:pPr>
                    <w:rPr>
                      <w:rFonts w:ascii="Times New Roman" w:hAnsi="Times New Roman"/>
                    </w:rPr>
                  </w:pPr>
                </w:p>
              </w:tc>
            </w:tr>
          </w:tbl>
          <w:p w14:paraId="24EDC233"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2F7F39FD" w14:textId="77777777" w:rsidTr="00AD4D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4417B" w14:paraId="3C179A26" w14:textId="77777777" w:rsidTr="00AD4D2A">
                    <w:tc>
                      <w:tcPr>
                        <w:tcW w:w="0" w:type="auto"/>
                        <w:vAlign w:val="center"/>
                        <w:hideMark/>
                      </w:tcPr>
                      <w:p w14:paraId="503FD693" w14:textId="77777777" w:rsidR="0014417B" w:rsidRDefault="0014417B" w:rsidP="00AD4D2A"/>
                    </w:tc>
                  </w:tr>
                </w:tbl>
                <w:p w14:paraId="708167FD" w14:textId="77777777" w:rsidR="0014417B" w:rsidRDefault="0014417B" w:rsidP="00AD4D2A"/>
              </w:tc>
            </w:tr>
          </w:tbl>
          <w:p w14:paraId="3EE07A19"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5060DD89" w14:textId="77777777" w:rsidTr="00AD4D2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14417B" w14:paraId="151055C7" w14:textId="77777777" w:rsidTr="00AD4D2A">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120"/>
                        </w:tblGrid>
                        <w:tr w:rsidR="0014417B" w14:paraId="056C8DA9" w14:textId="77777777" w:rsidTr="00AD4D2A">
                          <w:tc>
                            <w:tcPr>
                              <w:tcW w:w="0" w:type="auto"/>
                              <w:hideMark/>
                            </w:tcPr>
                            <w:p w14:paraId="44B8ED18" w14:textId="77777777" w:rsidR="0014417B" w:rsidRDefault="0014417B" w:rsidP="00AD4D2A">
                              <w:r>
                                <w:fldChar w:fldCharType="begin"/>
                              </w:r>
                              <w:r>
                                <w:instrText xml:space="preserve"> INCLUDEPICTURE "https://mcusercontent.com/0e9feb1606f1b4129a8b65828/images/15c125e7-597c-4d6e-b75e-1221ac3f6bb0.jpg" \* MERGEFORMATINET </w:instrText>
                              </w:r>
                              <w:r>
                                <w:fldChar w:fldCharType="separate"/>
                              </w:r>
                              <w:r>
                                <w:rPr>
                                  <w:noProof/>
                                </w:rPr>
                                <w:drawing>
                                  <wp:inline distT="0" distB="0" distL="0" distR="0" wp14:anchorId="2FF34891" wp14:editId="2333A4EA">
                                    <wp:extent cx="3247390" cy="4876800"/>
                                    <wp:effectExtent l="0" t="0" r="3810" b="0"/>
                                    <wp:docPr id="17" name="Picture 17"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suit and ti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7390" cy="48768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4417B" w14:paraId="357B4817" w14:textId="77777777" w:rsidTr="00AD4D2A">
                          <w:tc>
                            <w:tcPr>
                              <w:tcW w:w="0" w:type="auto"/>
                              <w:hideMark/>
                            </w:tcPr>
                            <w:p w14:paraId="30833B00" w14:textId="77777777" w:rsidR="0014417B" w:rsidRDefault="0014417B" w:rsidP="00AD4D2A">
                              <w:pPr>
                                <w:pStyle w:val="NormalWeb"/>
                                <w:spacing w:before="150" w:beforeAutospacing="0" w:after="150" w:afterAutospacing="0" w:line="300" w:lineRule="atLeast"/>
                                <w:rPr>
                                  <w:rFonts w:ascii="Verdana" w:hAnsi="Verdana"/>
                                  <w:color w:val="000000"/>
                                </w:rPr>
                              </w:pPr>
                              <w:hyperlink r:id="rId25" w:tgtFrame="_blank" w:history="1">
                                <w:r>
                                  <w:rPr>
                                    <w:rStyle w:val="Hyperlink"/>
                                    <w:rFonts w:ascii="Helvetica Neue" w:hAnsi="Helvetica Neue"/>
                                    <w:b/>
                                    <w:bCs/>
                                    <w:color w:val="4C6AA2"/>
                                    <w:sz w:val="30"/>
                                    <w:szCs w:val="30"/>
                                  </w:rPr>
                                  <w:t>Chad: Transitional Government or Unlawful Seizure of Power?</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Following the death of Chad’s long-standing leader, </w:t>
                              </w:r>
                              <w:proofErr w:type="spellStart"/>
                              <w:r>
                                <w:rPr>
                                  <w:rFonts w:ascii="Helvetica Neue" w:hAnsi="Helvetica Neue"/>
                                  <w:color w:val="000000"/>
                                  <w:sz w:val="18"/>
                                  <w:szCs w:val="18"/>
                                </w:rPr>
                                <w:t>Idriss</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Deby</w:t>
                              </w:r>
                              <w:proofErr w:type="spellEnd"/>
                              <w:r>
                                <w:rPr>
                                  <w:rFonts w:ascii="Helvetica Neue" w:hAnsi="Helvetica Neue"/>
                                  <w:color w:val="000000"/>
                                  <w:sz w:val="18"/>
                                  <w:szCs w:val="18"/>
                                </w:rPr>
                                <w:t>, his 37-year-old son Mahamat has been announced as head of a “Transitional Military Council" (CMT in French) with 40 new ministers and deputy ministers, </w:t>
                              </w:r>
                              <w:hyperlink r:id="rId26" w:tgtFrame="_blank" w:history="1">
                                <w:r>
                                  <w:rPr>
                                    <w:rStyle w:val="Hyperlink"/>
                                    <w:rFonts w:ascii="Helvetica Neue" w:hAnsi="Helvetica Neue"/>
                                    <w:b/>
                                    <w:bCs/>
                                    <w:color w:val="4C6AA2"/>
                                    <w:sz w:val="18"/>
                                    <w:szCs w:val="18"/>
                                  </w:rPr>
                                  <w:t>reports</w:t>
                                </w:r>
                              </w:hyperlink>
                              <w:r>
                                <w:rPr>
                                  <w:rFonts w:ascii="Helvetica Neue" w:hAnsi="Helvetica Neue"/>
                                  <w:color w:val="000000"/>
                                  <w:sz w:val="18"/>
                                  <w:szCs w:val="18"/>
                                </w:rPr>
                                <w:t xml:space="preserve"> Al Jazeera. The opposition calls </w:t>
                              </w:r>
                              <w:proofErr w:type="spellStart"/>
                              <w:r>
                                <w:rPr>
                                  <w:rFonts w:ascii="Helvetica Neue" w:hAnsi="Helvetica Neue"/>
                                  <w:color w:val="000000"/>
                                  <w:sz w:val="18"/>
                                  <w:szCs w:val="18"/>
                                </w:rPr>
                                <w:t>theappointment</w:t>
                              </w:r>
                              <w:proofErr w:type="spellEnd"/>
                              <w:r>
                                <w:rPr>
                                  <w:rFonts w:ascii="Helvetica Neue" w:hAnsi="Helvetica Neue"/>
                                  <w:color w:val="000000"/>
                                  <w:sz w:val="18"/>
                                  <w:szCs w:val="18"/>
                                </w:rPr>
                                <w:t xml:space="preserve"> of </w:t>
                              </w:r>
                              <w:proofErr w:type="spellStart"/>
                              <w:r>
                                <w:rPr>
                                  <w:rFonts w:ascii="Helvetica Neue" w:hAnsi="Helvetica Neue"/>
                                  <w:color w:val="000000"/>
                                  <w:sz w:val="18"/>
                                  <w:szCs w:val="18"/>
                                </w:rPr>
                                <w:t>Deby’s</w:t>
                              </w:r>
                              <w:proofErr w:type="spellEnd"/>
                              <w:r>
                                <w:rPr>
                                  <w:rFonts w:ascii="Helvetica Neue" w:hAnsi="Helvetica Neue"/>
                                  <w:color w:val="000000"/>
                                  <w:sz w:val="18"/>
                                  <w:szCs w:val="18"/>
                                </w:rPr>
                                <w:t xml:space="preserve"> son as interim ruler of the country an “institutional coup d’état” in violation of Chad’s constitution. Article 76 of the constitution states, subject to exceptions, that if the presidency becomes vacant the president’s powers should be provisionally exercised by the President or the First Vice President of the National Assembly. Although the CMT has said it will conduct democratic elections after 18 months, there is – as expected – serious opposition to the new arrangement. Chad faces possible civil unrest, and there are broader questions of security in the Sahel region and French influence in Chad’s political future. </w:t>
                              </w:r>
                              <w:r>
                                <w:rPr>
                                  <w:rFonts w:ascii="Verdana" w:hAnsi="Verdana"/>
                                  <w:color w:val="000000"/>
                                </w:rPr>
                                <w:br/>
                              </w:r>
                              <w:r>
                                <w:rPr>
                                  <w:rFonts w:ascii="Arial" w:hAnsi="Arial" w:cs="Arial"/>
                                  <w:color w:val="000000"/>
                                  <w:sz w:val="17"/>
                                  <w:szCs w:val="17"/>
                                </w:rPr>
                                <w:t>Image credit: </w:t>
                              </w:r>
                              <w:hyperlink r:id="rId27" w:tgtFrame="_blank" w:history="1">
                                <w:r>
                                  <w:rPr>
                                    <w:rStyle w:val="Hyperlink"/>
                                    <w:rFonts w:ascii="Arial" w:hAnsi="Arial" w:cs="Arial"/>
                                    <w:b/>
                                    <w:bCs/>
                                    <w:color w:val="4C6AA2"/>
                                    <w:sz w:val="17"/>
                                    <w:szCs w:val="17"/>
                                  </w:rPr>
                                  <w:t>Rama</w:t>
                                </w:r>
                              </w:hyperlink>
                            </w:p>
                          </w:tc>
                        </w:tr>
                      </w:tbl>
                      <w:p w14:paraId="55897312" w14:textId="77777777" w:rsidR="0014417B" w:rsidRDefault="0014417B" w:rsidP="00AD4D2A">
                        <w:pPr>
                          <w:rPr>
                            <w:rFonts w:ascii="Times New Roman" w:hAnsi="Times New Roman"/>
                          </w:rPr>
                        </w:pPr>
                      </w:p>
                    </w:tc>
                  </w:tr>
                </w:tbl>
                <w:p w14:paraId="2EB77DC6" w14:textId="77777777" w:rsidR="0014417B" w:rsidRDefault="0014417B" w:rsidP="00AD4D2A"/>
              </w:tc>
            </w:tr>
          </w:tbl>
          <w:p w14:paraId="2F1FAAFC"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397D50A5" w14:textId="77777777" w:rsidTr="00AD4D2A">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14417B" w14:paraId="346ABED0" w14:textId="77777777" w:rsidTr="00AD4D2A">
                    <w:tc>
                      <w:tcPr>
                        <w:tcW w:w="0" w:type="auto"/>
                        <w:vAlign w:val="center"/>
                        <w:hideMark/>
                      </w:tcPr>
                      <w:p w14:paraId="6CEF53B2" w14:textId="77777777" w:rsidR="0014417B" w:rsidRDefault="0014417B" w:rsidP="00AD4D2A"/>
                    </w:tc>
                  </w:tr>
                </w:tbl>
                <w:p w14:paraId="7E2701CF" w14:textId="77777777" w:rsidR="0014417B" w:rsidRDefault="0014417B" w:rsidP="00AD4D2A"/>
              </w:tc>
            </w:tr>
          </w:tbl>
          <w:p w14:paraId="178B99E5"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3A4B7046" w14:textId="77777777" w:rsidTr="00AD4D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284C3357" w14:textId="77777777" w:rsidTr="00AD4D2A">
                    <w:tc>
                      <w:tcPr>
                        <w:tcW w:w="0" w:type="auto"/>
                        <w:tcMar>
                          <w:top w:w="0" w:type="dxa"/>
                          <w:left w:w="270" w:type="dxa"/>
                          <w:bottom w:w="135" w:type="dxa"/>
                          <w:right w:w="270" w:type="dxa"/>
                        </w:tcMar>
                        <w:hideMark/>
                      </w:tcPr>
                      <w:p w14:paraId="619B9266" w14:textId="77777777" w:rsidR="0014417B" w:rsidRDefault="0014417B" w:rsidP="00AD4D2A">
                        <w:pPr>
                          <w:spacing w:line="360" w:lineRule="atLeast"/>
                          <w:rPr>
                            <w:rFonts w:ascii="Verdana" w:hAnsi="Verdana"/>
                            <w:color w:val="4C6AA2"/>
                          </w:rPr>
                        </w:pPr>
                        <w:r>
                          <w:rPr>
                            <w:rStyle w:val="Emphasis"/>
                            <w:rFonts w:ascii="Arial" w:hAnsi="Arial" w:cs="Arial"/>
                            <w:color w:val="000000"/>
                            <w:sz w:val="15"/>
                            <w:szCs w:val="15"/>
                          </w:rPr>
                          <w:t xml:space="preserve">This article was selected by </w:t>
                        </w:r>
                        <w:proofErr w:type="spellStart"/>
                        <w:r>
                          <w:rPr>
                            <w:rStyle w:val="Emphasis"/>
                            <w:rFonts w:ascii="Arial" w:hAnsi="Arial" w:cs="Arial"/>
                            <w:color w:val="000000"/>
                            <w:sz w:val="15"/>
                            <w:szCs w:val="15"/>
                          </w:rPr>
                          <w:t>Adjoa</w:t>
                        </w:r>
                        <w:proofErr w:type="spellEnd"/>
                        <w:r>
                          <w:rPr>
                            <w:rStyle w:val="Emphasis"/>
                            <w:rFonts w:ascii="Arial" w:hAnsi="Arial" w:cs="Arial"/>
                            <w:color w:val="000000"/>
                            <w:sz w:val="15"/>
                            <w:szCs w:val="15"/>
                          </w:rPr>
                          <w:t xml:space="preserve"> Assan. </w:t>
                        </w:r>
                        <w:proofErr w:type="spellStart"/>
                        <w:r>
                          <w:rPr>
                            <w:rStyle w:val="Emphasis"/>
                            <w:rFonts w:ascii="Arial" w:hAnsi="Arial" w:cs="Arial"/>
                            <w:color w:val="000000"/>
                            <w:sz w:val="15"/>
                            <w:szCs w:val="15"/>
                          </w:rPr>
                          <w:t>Adjoa</w:t>
                        </w:r>
                        <w:proofErr w:type="spellEnd"/>
                        <w:r>
                          <w:rPr>
                            <w:rStyle w:val="Emphasis"/>
                            <w:rFonts w:ascii="Arial" w:hAnsi="Arial" w:cs="Arial"/>
                            <w:color w:val="000000"/>
                            <w:sz w:val="15"/>
                            <w:szCs w:val="15"/>
                          </w:rPr>
                          <w:t> </w:t>
                        </w:r>
                        <w:r>
                          <w:rPr>
                            <w:rStyle w:val="Emphasis"/>
                            <w:rFonts w:ascii="Helvetica Neue" w:hAnsi="Helvetica Neue"/>
                            <w:color w:val="000000"/>
                            <w:sz w:val="17"/>
                            <w:szCs w:val="17"/>
                          </w:rPr>
                          <w:t>is a fifth-year student at Western Sydney University studying a Bachelor of International Studies/Law and a Bachelor of Applied Leadership and Critical Thinking. She has a particular interest in African affairs and global perspectives and would like to work in the areas of international diplomacy, policy-making and human rights, also pursuing opportunities at multilateral institutions.</w:t>
                        </w:r>
                      </w:p>
                    </w:tc>
                  </w:tr>
                </w:tbl>
                <w:p w14:paraId="0E5A53BF" w14:textId="77777777" w:rsidR="0014417B" w:rsidRDefault="0014417B" w:rsidP="00AD4D2A">
                  <w:pPr>
                    <w:rPr>
                      <w:rFonts w:ascii="Times New Roman" w:hAnsi="Times New Roman"/>
                    </w:rPr>
                  </w:pPr>
                </w:p>
              </w:tc>
            </w:tr>
          </w:tbl>
          <w:p w14:paraId="7B1EF582"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6F17E856" w14:textId="77777777" w:rsidTr="00AD4D2A">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4417B" w14:paraId="17DA2B0A" w14:textId="77777777" w:rsidTr="00AD4D2A">
                    <w:tc>
                      <w:tcPr>
                        <w:tcW w:w="0" w:type="auto"/>
                        <w:vAlign w:val="center"/>
                        <w:hideMark/>
                      </w:tcPr>
                      <w:p w14:paraId="6DBD7263" w14:textId="77777777" w:rsidR="0014417B" w:rsidRDefault="0014417B" w:rsidP="00AD4D2A"/>
                    </w:tc>
                  </w:tr>
                </w:tbl>
                <w:p w14:paraId="27B1E7D7" w14:textId="77777777" w:rsidR="0014417B" w:rsidRDefault="0014417B" w:rsidP="00AD4D2A"/>
              </w:tc>
            </w:tr>
          </w:tbl>
          <w:p w14:paraId="03392528"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340A4AB6" w14:textId="77777777" w:rsidTr="00AD4D2A">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73B3C245" w14:textId="77777777" w:rsidTr="00AD4D2A">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4417B" w14:paraId="07C0F471" w14:textId="77777777" w:rsidTr="00AD4D2A">
                          <w:tc>
                            <w:tcPr>
                              <w:tcW w:w="0" w:type="auto"/>
                              <w:shd w:val="clear" w:color="auto" w:fill="4B6AA2"/>
                              <w:tcMar>
                                <w:top w:w="270" w:type="dxa"/>
                                <w:left w:w="270" w:type="dxa"/>
                                <w:bottom w:w="270" w:type="dxa"/>
                                <w:right w:w="270" w:type="dxa"/>
                              </w:tcMar>
                              <w:hideMark/>
                            </w:tcPr>
                            <w:p w14:paraId="42531106" w14:textId="77777777" w:rsidR="0014417B" w:rsidRDefault="0014417B" w:rsidP="00AD4D2A">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106E54B1" w14:textId="77777777" w:rsidR="0014417B" w:rsidRDefault="0014417B" w:rsidP="00AD4D2A">
                        <w:pPr>
                          <w:rPr>
                            <w:rFonts w:ascii="Times New Roman" w:hAnsi="Times New Roman"/>
                          </w:rPr>
                        </w:pPr>
                      </w:p>
                    </w:tc>
                  </w:tr>
                </w:tbl>
                <w:p w14:paraId="5230C534" w14:textId="77777777" w:rsidR="0014417B" w:rsidRDefault="0014417B" w:rsidP="00AD4D2A"/>
              </w:tc>
            </w:tr>
          </w:tbl>
          <w:p w14:paraId="09E0F466"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226B722A" w14:textId="77777777" w:rsidTr="00AD4D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41B6FEA0" w14:textId="77777777" w:rsidTr="00AD4D2A">
                    <w:tc>
                      <w:tcPr>
                        <w:tcW w:w="0" w:type="auto"/>
                        <w:tcMar>
                          <w:top w:w="0" w:type="dxa"/>
                          <w:left w:w="270" w:type="dxa"/>
                          <w:bottom w:w="135" w:type="dxa"/>
                          <w:right w:w="270" w:type="dxa"/>
                        </w:tcMar>
                        <w:hideMark/>
                      </w:tcPr>
                      <w:p w14:paraId="160C9D16" w14:textId="77777777" w:rsidR="0014417B" w:rsidRDefault="0014417B" w:rsidP="00AD4D2A">
                        <w:pPr>
                          <w:numPr>
                            <w:ilvl w:val="0"/>
                            <w:numId w:val="32"/>
                          </w:numPr>
                          <w:spacing w:before="100" w:beforeAutospacing="1" w:after="75" w:line="360" w:lineRule="atLeast"/>
                          <w:rPr>
                            <w:rFonts w:ascii="Verdana" w:hAnsi="Verdana"/>
                            <w:color w:val="000000"/>
                          </w:rPr>
                        </w:pPr>
                        <w:r>
                          <w:rPr>
                            <w:rFonts w:ascii="Helvetica Neue" w:hAnsi="Helvetica Neue"/>
                            <w:color w:val="000000"/>
                            <w:sz w:val="18"/>
                            <w:szCs w:val="18"/>
                          </w:rPr>
                          <w:lastRenderedPageBreak/>
                          <w:t>New Zealand Prime Minister Jacinda Ardern’s deft diplomatic messaging keeps both domestic audiences and China happy, Bryce Edwards </w:t>
                        </w:r>
                        <w:hyperlink r:id="rId28" w:history="1">
                          <w:r>
                            <w:rPr>
                              <w:rStyle w:val="Hyperlink"/>
                              <w:rFonts w:ascii="Helvetica Neue" w:hAnsi="Helvetica Neue"/>
                              <w:b/>
                              <w:bCs/>
                              <w:color w:val="4C6AA2"/>
                              <w:sz w:val="18"/>
                              <w:szCs w:val="18"/>
                            </w:rPr>
                            <w:t>argues</w:t>
                          </w:r>
                        </w:hyperlink>
                        <w:r>
                          <w:rPr>
                            <w:rFonts w:ascii="Helvetica Neue" w:hAnsi="Helvetica Neue"/>
                            <w:color w:val="000000"/>
                            <w:sz w:val="18"/>
                            <w:szCs w:val="18"/>
                          </w:rPr>
                          <w:t> in </w:t>
                        </w:r>
                        <w:r>
                          <w:rPr>
                            <w:rStyle w:val="Emphasis"/>
                            <w:rFonts w:ascii="Helvetica Neue" w:hAnsi="Helvetica Neue"/>
                            <w:color w:val="000000"/>
                            <w:sz w:val="18"/>
                            <w:szCs w:val="18"/>
                          </w:rPr>
                          <w:t>the Guardian.</w:t>
                        </w:r>
                      </w:p>
                      <w:p w14:paraId="7CF31906" w14:textId="77777777" w:rsidR="0014417B" w:rsidRDefault="0014417B" w:rsidP="00AD4D2A">
                        <w:pPr>
                          <w:numPr>
                            <w:ilvl w:val="0"/>
                            <w:numId w:val="32"/>
                          </w:numPr>
                          <w:spacing w:before="100" w:beforeAutospacing="1" w:after="75" w:line="360" w:lineRule="atLeast"/>
                          <w:rPr>
                            <w:rFonts w:ascii="Verdana" w:hAnsi="Verdana"/>
                            <w:color w:val="000000"/>
                          </w:rPr>
                        </w:pPr>
                        <w:r>
                          <w:rPr>
                            <w:rFonts w:ascii="Helvetica Neue" w:hAnsi="Helvetica Neue"/>
                            <w:color w:val="000000"/>
                            <w:sz w:val="18"/>
                            <w:szCs w:val="18"/>
                          </w:rPr>
                          <w:t xml:space="preserve">A new generation of protesters is learning from the mistakes of the Arab world’s failed uprisings a decade ago, and is navigating electoral politics and state-building, Kim </w:t>
                        </w:r>
                        <w:proofErr w:type="spellStart"/>
                        <w:r>
                          <w:rPr>
                            <w:rFonts w:ascii="Helvetica Neue" w:hAnsi="Helvetica Neue"/>
                            <w:color w:val="000000"/>
                            <w:sz w:val="18"/>
                            <w:szCs w:val="18"/>
                          </w:rPr>
                          <w:t>Ghattas</w:t>
                        </w:r>
                        <w:proofErr w:type="spellEnd"/>
                        <w:r>
                          <w:rPr>
                            <w:rFonts w:ascii="Helvetica Neue" w:hAnsi="Helvetica Neue"/>
                            <w:color w:val="000000"/>
                            <w:sz w:val="18"/>
                            <w:szCs w:val="18"/>
                          </w:rPr>
                          <w:t> </w:t>
                        </w:r>
                        <w:hyperlink r:id="rId29" w:history="1">
                          <w:r>
                            <w:rPr>
                              <w:rStyle w:val="Hyperlink"/>
                              <w:rFonts w:ascii="Helvetica Neue" w:hAnsi="Helvetica Neue"/>
                              <w:b/>
                              <w:bCs/>
                              <w:color w:val="4C6AA2"/>
                              <w:sz w:val="18"/>
                              <w:szCs w:val="18"/>
                            </w:rPr>
                            <w:t>relates</w:t>
                          </w:r>
                        </w:hyperlink>
                        <w:r>
                          <w:rPr>
                            <w:rFonts w:ascii="Helvetica Neue" w:hAnsi="Helvetica Neue"/>
                            <w:color w:val="000000"/>
                            <w:sz w:val="18"/>
                            <w:szCs w:val="18"/>
                          </w:rPr>
                          <w:t> in </w:t>
                        </w:r>
                        <w:r>
                          <w:rPr>
                            <w:rStyle w:val="Emphasis"/>
                            <w:rFonts w:ascii="Helvetica Neue" w:hAnsi="Helvetica Neue"/>
                            <w:color w:val="000000"/>
                            <w:sz w:val="18"/>
                            <w:szCs w:val="18"/>
                          </w:rPr>
                          <w:t>the Atlantic</w:t>
                        </w:r>
                        <w:r>
                          <w:rPr>
                            <w:rFonts w:ascii="Helvetica Neue" w:hAnsi="Helvetica Neue"/>
                            <w:color w:val="000000"/>
                            <w:sz w:val="18"/>
                            <w:szCs w:val="18"/>
                          </w:rPr>
                          <w:t>.</w:t>
                        </w:r>
                      </w:p>
                      <w:p w14:paraId="1513F8B0" w14:textId="77777777" w:rsidR="0014417B" w:rsidRDefault="0014417B" w:rsidP="00AD4D2A">
                        <w:pPr>
                          <w:numPr>
                            <w:ilvl w:val="0"/>
                            <w:numId w:val="32"/>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The Economist</w:t>
                        </w:r>
                        <w:r>
                          <w:rPr>
                            <w:rFonts w:ascii="Helvetica Neue" w:hAnsi="Helvetica Neue"/>
                            <w:color w:val="000000"/>
                            <w:sz w:val="18"/>
                            <w:szCs w:val="18"/>
                          </w:rPr>
                          <w:t> </w:t>
                        </w:r>
                        <w:hyperlink r:id="rId30" w:history="1">
                          <w:r>
                            <w:rPr>
                              <w:rStyle w:val="Hyperlink"/>
                              <w:rFonts w:ascii="Helvetica Neue" w:hAnsi="Helvetica Neue"/>
                              <w:b/>
                              <w:bCs/>
                              <w:color w:val="4C6AA2"/>
                              <w:sz w:val="18"/>
                              <w:szCs w:val="18"/>
                            </w:rPr>
                            <w:t>charts</w:t>
                          </w:r>
                        </w:hyperlink>
                        <w:r>
                          <w:rPr>
                            <w:rFonts w:ascii="Helvetica Neue" w:hAnsi="Helvetica Neue"/>
                            <w:color w:val="000000"/>
                            <w:sz w:val="18"/>
                            <w:szCs w:val="18"/>
                          </w:rPr>
                          <w:t> how the COVID-19 pandemic has shaken up the way diplomacy is conducted with technology, and heralded the arrival of a new hybrid model.</w:t>
                        </w:r>
                      </w:p>
                      <w:p w14:paraId="3A383501" w14:textId="77777777" w:rsidR="0014417B" w:rsidRDefault="0014417B" w:rsidP="00AD4D2A">
                        <w:pPr>
                          <w:numPr>
                            <w:ilvl w:val="0"/>
                            <w:numId w:val="32"/>
                          </w:numPr>
                          <w:spacing w:before="100" w:beforeAutospacing="1" w:after="75" w:line="360" w:lineRule="atLeast"/>
                          <w:rPr>
                            <w:rFonts w:ascii="Verdana" w:hAnsi="Verdana"/>
                            <w:color w:val="000000"/>
                          </w:rPr>
                        </w:pPr>
                        <w:r>
                          <w:rPr>
                            <w:rFonts w:ascii="Helvetica Neue" w:hAnsi="Helvetica Neue"/>
                            <w:color w:val="000000"/>
                            <w:sz w:val="18"/>
                            <w:szCs w:val="18"/>
                          </w:rPr>
                          <w:t>Mark Bowden in </w:t>
                        </w:r>
                        <w:r>
                          <w:rPr>
                            <w:rStyle w:val="Emphasis"/>
                            <w:rFonts w:ascii="Helvetica Neue" w:hAnsi="Helvetica Neue"/>
                            <w:color w:val="000000"/>
                            <w:sz w:val="18"/>
                            <w:szCs w:val="18"/>
                          </w:rPr>
                          <w:t>The Atlantic </w:t>
                        </w:r>
                        <w:hyperlink r:id="rId31"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the little-noticed expansion of the role of US Special Forces in overseas military engagements.</w:t>
                        </w:r>
                      </w:p>
                      <w:p w14:paraId="195642A1" w14:textId="77777777" w:rsidR="0014417B" w:rsidRDefault="0014417B" w:rsidP="00AD4D2A">
                        <w:pPr>
                          <w:numPr>
                            <w:ilvl w:val="0"/>
                            <w:numId w:val="32"/>
                          </w:numPr>
                          <w:spacing w:before="100" w:beforeAutospacing="1" w:after="75" w:line="360" w:lineRule="atLeast"/>
                          <w:rPr>
                            <w:rFonts w:ascii="Verdana" w:hAnsi="Verdana"/>
                            <w:color w:val="000000"/>
                          </w:rPr>
                        </w:pPr>
                        <w:r>
                          <w:rPr>
                            <w:rFonts w:ascii="Helvetica Neue" w:hAnsi="Helvetica Neue"/>
                            <w:color w:val="000000"/>
                            <w:sz w:val="18"/>
                            <w:szCs w:val="18"/>
                          </w:rPr>
                          <w:t xml:space="preserve">Hannah </w:t>
                        </w:r>
                        <w:proofErr w:type="spellStart"/>
                        <w:r>
                          <w:rPr>
                            <w:rFonts w:ascii="Helvetica Neue" w:hAnsi="Helvetica Neue"/>
                            <w:color w:val="000000"/>
                            <w:sz w:val="18"/>
                            <w:szCs w:val="18"/>
                          </w:rPr>
                          <w:t>Giorgis</w:t>
                        </w:r>
                        <w:proofErr w:type="spellEnd"/>
                        <w:r>
                          <w:rPr>
                            <w:rFonts w:ascii="Helvetica Neue" w:hAnsi="Helvetica Neue"/>
                            <w:color w:val="000000"/>
                            <w:sz w:val="18"/>
                            <w:szCs w:val="18"/>
                          </w:rPr>
                          <w:t xml:space="preserve"> in </w:t>
                        </w:r>
                        <w:r>
                          <w:rPr>
                            <w:rStyle w:val="Emphasis"/>
                            <w:rFonts w:ascii="Helvetica Neue" w:hAnsi="Helvetica Neue"/>
                            <w:color w:val="000000"/>
                            <w:sz w:val="18"/>
                            <w:szCs w:val="18"/>
                          </w:rPr>
                          <w:t>The Atlantic</w:t>
                        </w:r>
                        <w:r>
                          <w:rPr>
                            <w:rFonts w:ascii="Helvetica Neue" w:hAnsi="Helvetica Neue"/>
                            <w:color w:val="000000"/>
                            <w:sz w:val="18"/>
                            <w:szCs w:val="18"/>
                          </w:rPr>
                          <w:t> </w:t>
                        </w:r>
                        <w:hyperlink r:id="rId32" w:tgtFrame="_blank" w:history="1">
                          <w:r>
                            <w:rPr>
                              <w:rStyle w:val="Hyperlink"/>
                              <w:rFonts w:ascii="Helvetica Neue" w:hAnsi="Helvetica Neue"/>
                              <w:b/>
                              <w:bCs/>
                              <w:color w:val="4C6AA2"/>
                              <w:sz w:val="18"/>
                              <w:szCs w:val="18"/>
                            </w:rPr>
                            <w:t>examines</w:t>
                          </w:r>
                        </w:hyperlink>
                        <w:r>
                          <w:rPr>
                            <w:rFonts w:ascii="Helvetica Neue" w:hAnsi="Helvetica Neue"/>
                            <w:color w:val="000000"/>
                            <w:sz w:val="18"/>
                            <w:szCs w:val="18"/>
                          </w:rPr>
                          <w:t> the violence in the Tigray region and the issue of identity in both Ethiopia and the wider diaspora. </w:t>
                        </w:r>
                      </w:p>
                      <w:p w14:paraId="1D46D71C" w14:textId="77777777" w:rsidR="0014417B" w:rsidRDefault="0014417B" w:rsidP="00AD4D2A">
                        <w:pPr>
                          <w:numPr>
                            <w:ilvl w:val="0"/>
                            <w:numId w:val="32"/>
                          </w:numPr>
                          <w:spacing w:before="100" w:beforeAutospacing="1" w:after="75" w:line="360" w:lineRule="atLeast"/>
                          <w:rPr>
                            <w:rFonts w:ascii="Verdana" w:hAnsi="Verdana"/>
                            <w:color w:val="000000"/>
                          </w:rPr>
                        </w:pPr>
                        <w:r>
                          <w:rPr>
                            <w:rFonts w:ascii="Helvetica Neue" w:hAnsi="Helvetica Neue"/>
                            <w:color w:val="000000"/>
                            <w:sz w:val="18"/>
                            <w:szCs w:val="18"/>
                          </w:rPr>
                          <w:t>In </w:t>
                        </w:r>
                        <w:hyperlink r:id="rId33" w:tgtFrame="_blank" w:history="1">
                          <w:r>
                            <w:rPr>
                              <w:rStyle w:val="Emphasis"/>
                              <w:rFonts w:ascii="Helvetica Neue" w:hAnsi="Helvetica Neue"/>
                              <w:b/>
                              <w:bCs/>
                              <w:color w:val="4C6AA2"/>
                              <w:sz w:val="18"/>
                              <w:szCs w:val="18"/>
                            </w:rPr>
                            <w:t>Foreign Policy</w:t>
                          </w:r>
                        </w:hyperlink>
                        <w:r>
                          <w:rPr>
                            <w:rFonts w:ascii="Helvetica Neue" w:hAnsi="Helvetica Neue"/>
                            <w:color w:val="000000"/>
                            <w:sz w:val="18"/>
                            <w:szCs w:val="18"/>
                          </w:rPr>
                          <w:t>, seasoned Singapore strategic analyst Kishore Mahbubani questions the cohesion and effectiveness of the “Quad” (Australia, India, Japan and the US) in contesting China's reach. </w:t>
                        </w:r>
                      </w:p>
                    </w:tc>
                  </w:tr>
                </w:tbl>
                <w:p w14:paraId="24531578" w14:textId="77777777" w:rsidR="0014417B" w:rsidRDefault="0014417B" w:rsidP="00AD4D2A">
                  <w:pPr>
                    <w:rPr>
                      <w:rFonts w:ascii="Times New Roman" w:hAnsi="Times New Roman"/>
                    </w:rPr>
                  </w:pPr>
                </w:p>
              </w:tc>
            </w:tr>
          </w:tbl>
          <w:p w14:paraId="0F07795F"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357F381A" w14:textId="77777777" w:rsidTr="00AD4D2A">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4417B" w14:paraId="0C4C6837" w14:textId="77777777" w:rsidTr="00AD4D2A">
                    <w:tc>
                      <w:tcPr>
                        <w:tcW w:w="0" w:type="auto"/>
                        <w:vAlign w:val="center"/>
                        <w:hideMark/>
                      </w:tcPr>
                      <w:p w14:paraId="2CC7E943" w14:textId="77777777" w:rsidR="0014417B" w:rsidRDefault="0014417B" w:rsidP="00AD4D2A"/>
                    </w:tc>
                  </w:tr>
                </w:tbl>
                <w:p w14:paraId="6A46B449" w14:textId="77777777" w:rsidR="0014417B" w:rsidRDefault="0014417B" w:rsidP="00AD4D2A"/>
              </w:tc>
            </w:tr>
          </w:tbl>
          <w:p w14:paraId="6C980047"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67D3B9FA" w14:textId="77777777" w:rsidTr="00AD4D2A">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5AE1D40E" w14:textId="77777777" w:rsidTr="00AD4D2A">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14417B" w14:paraId="7075BDD4" w14:textId="77777777" w:rsidTr="00AD4D2A">
                          <w:tc>
                            <w:tcPr>
                              <w:tcW w:w="0" w:type="auto"/>
                              <w:shd w:val="clear" w:color="auto" w:fill="4B6AA2"/>
                              <w:tcMar>
                                <w:top w:w="270" w:type="dxa"/>
                                <w:left w:w="270" w:type="dxa"/>
                                <w:bottom w:w="270" w:type="dxa"/>
                                <w:right w:w="270" w:type="dxa"/>
                              </w:tcMar>
                              <w:hideMark/>
                            </w:tcPr>
                            <w:p w14:paraId="1E4FA4E6" w14:textId="77777777" w:rsidR="0014417B" w:rsidRDefault="0014417B" w:rsidP="00AD4D2A">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700069A5" w14:textId="77777777" w:rsidR="0014417B" w:rsidRDefault="0014417B" w:rsidP="00AD4D2A">
                        <w:pPr>
                          <w:rPr>
                            <w:rFonts w:ascii="Times New Roman" w:hAnsi="Times New Roman"/>
                          </w:rPr>
                        </w:pPr>
                      </w:p>
                    </w:tc>
                  </w:tr>
                </w:tbl>
                <w:p w14:paraId="2490F355" w14:textId="77777777" w:rsidR="0014417B" w:rsidRDefault="0014417B" w:rsidP="00AD4D2A"/>
              </w:tc>
            </w:tr>
          </w:tbl>
          <w:p w14:paraId="40928B34"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17D8ADFB" w14:textId="77777777" w:rsidTr="00AD4D2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14417B" w14:paraId="1BFEDF7A" w14:textId="77777777" w:rsidTr="00AD4D2A">
                    <w:tc>
                      <w:tcPr>
                        <w:tcW w:w="0" w:type="auto"/>
                        <w:tcMar>
                          <w:top w:w="0" w:type="dxa"/>
                          <w:left w:w="270" w:type="dxa"/>
                          <w:bottom w:w="135" w:type="dxa"/>
                          <w:right w:w="270" w:type="dxa"/>
                        </w:tcMar>
                        <w:hideMark/>
                      </w:tcPr>
                      <w:p w14:paraId="50F32C7F" w14:textId="77777777" w:rsidR="0014417B" w:rsidRDefault="0014417B" w:rsidP="00AD4D2A">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4"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1BD00EE8" w14:textId="77777777" w:rsidR="0014417B" w:rsidRDefault="0014417B" w:rsidP="00AD4D2A">
                  <w:pPr>
                    <w:rPr>
                      <w:rFonts w:ascii="Times New Roman" w:hAnsi="Times New Roman"/>
                    </w:rPr>
                  </w:pPr>
                </w:p>
              </w:tc>
            </w:tr>
          </w:tbl>
          <w:p w14:paraId="6E972589" w14:textId="77777777" w:rsidR="0014417B" w:rsidRDefault="0014417B" w:rsidP="00AD4D2A">
            <w:pPr>
              <w:rPr>
                <w:vanish/>
              </w:rPr>
            </w:pPr>
          </w:p>
          <w:tbl>
            <w:tblPr>
              <w:tblW w:w="5000" w:type="pct"/>
              <w:tblCellMar>
                <w:left w:w="0" w:type="dxa"/>
                <w:right w:w="0" w:type="dxa"/>
              </w:tblCellMar>
              <w:tblLook w:val="04A0" w:firstRow="1" w:lastRow="0" w:firstColumn="1" w:lastColumn="0" w:noHBand="0" w:noVBand="1"/>
            </w:tblPr>
            <w:tblGrid>
              <w:gridCol w:w="10198"/>
            </w:tblGrid>
            <w:tr w:rsidR="0014417B" w14:paraId="1ED8756B" w14:textId="77777777" w:rsidTr="00AD4D2A">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14417B" w14:paraId="753C47A7" w14:textId="77777777" w:rsidTr="00AD4D2A">
                    <w:tc>
                      <w:tcPr>
                        <w:tcW w:w="0" w:type="auto"/>
                        <w:vAlign w:val="center"/>
                        <w:hideMark/>
                      </w:tcPr>
                      <w:p w14:paraId="3787F12E" w14:textId="77777777" w:rsidR="0014417B" w:rsidRDefault="0014417B" w:rsidP="00AD4D2A"/>
                    </w:tc>
                  </w:tr>
                </w:tbl>
                <w:p w14:paraId="2495B89F" w14:textId="77777777" w:rsidR="0014417B" w:rsidRDefault="0014417B" w:rsidP="00AD4D2A"/>
              </w:tc>
            </w:tr>
          </w:tbl>
          <w:p w14:paraId="711D528D" w14:textId="77777777" w:rsidR="0014417B" w:rsidRDefault="0014417B" w:rsidP="00AD4D2A"/>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6"/>
  </w:num>
  <w:num w:numId="3">
    <w:abstractNumId w:val="14"/>
  </w:num>
  <w:num w:numId="4">
    <w:abstractNumId w:val="13"/>
  </w:num>
  <w:num w:numId="5">
    <w:abstractNumId w:val="3"/>
  </w:num>
  <w:num w:numId="6">
    <w:abstractNumId w:val="15"/>
  </w:num>
  <w:num w:numId="7">
    <w:abstractNumId w:val="16"/>
  </w:num>
  <w:num w:numId="8">
    <w:abstractNumId w:val="7"/>
  </w:num>
  <w:num w:numId="9">
    <w:abstractNumId w:val="20"/>
  </w:num>
  <w:num w:numId="10">
    <w:abstractNumId w:val="8"/>
  </w:num>
  <w:num w:numId="11">
    <w:abstractNumId w:val="11"/>
  </w:num>
  <w:num w:numId="12">
    <w:abstractNumId w:val="26"/>
  </w:num>
  <w:num w:numId="13">
    <w:abstractNumId w:val="5"/>
  </w:num>
  <w:num w:numId="14">
    <w:abstractNumId w:val="28"/>
  </w:num>
  <w:num w:numId="15">
    <w:abstractNumId w:val="0"/>
  </w:num>
  <w:num w:numId="16">
    <w:abstractNumId w:val="18"/>
  </w:num>
  <w:num w:numId="17">
    <w:abstractNumId w:val="31"/>
  </w:num>
  <w:num w:numId="18">
    <w:abstractNumId w:val="22"/>
  </w:num>
  <w:num w:numId="19">
    <w:abstractNumId w:val="1"/>
  </w:num>
  <w:num w:numId="20">
    <w:abstractNumId w:val="25"/>
  </w:num>
  <w:num w:numId="21">
    <w:abstractNumId w:val="17"/>
  </w:num>
  <w:num w:numId="22">
    <w:abstractNumId w:val="24"/>
  </w:num>
  <w:num w:numId="23">
    <w:abstractNumId w:val="4"/>
  </w:num>
  <w:num w:numId="24">
    <w:abstractNumId w:val="21"/>
  </w:num>
  <w:num w:numId="25">
    <w:abstractNumId w:val="19"/>
  </w:num>
  <w:num w:numId="26">
    <w:abstractNumId w:val="2"/>
  </w:num>
  <w:num w:numId="27">
    <w:abstractNumId w:val="10"/>
  </w:num>
  <w:num w:numId="28">
    <w:abstractNumId w:val="12"/>
  </w:num>
  <w:num w:numId="29">
    <w:abstractNumId w:val="29"/>
  </w:num>
  <w:num w:numId="30">
    <w:abstractNumId w:val="23"/>
  </w:num>
  <w:num w:numId="31">
    <w:abstractNumId w:val="3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B10FE"/>
    <w:rsid w:val="003127A5"/>
    <w:rsid w:val="003E04A9"/>
    <w:rsid w:val="003E78B6"/>
    <w:rsid w:val="00417DD1"/>
    <w:rsid w:val="00446DA3"/>
    <w:rsid w:val="00500F2A"/>
    <w:rsid w:val="00620940"/>
    <w:rsid w:val="0066194E"/>
    <w:rsid w:val="0066673F"/>
    <w:rsid w:val="00830447"/>
    <w:rsid w:val="008647AD"/>
    <w:rsid w:val="008650B2"/>
    <w:rsid w:val="00881999"/>
    <w:rsid w:val="00973806"/>
    <w:rsid w:val="00986DF8"/>
    <w:rsid w:val="00A36CF8"/>
    <w:rsid w:val="00B04A33"/>
    <w:rsid w:val="00BA5116"/>
    <w:rsid w:val="00C2491D"/>
    <w:rsid w:val="00C30442"/>
    <w:rsid w:val="00C70D59"/>
    <w:rsid w:val="00CA182F"/>
    <w:rsid w:val="00D329FD"/>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nomist.com/leaders/2021/05/01/the-most-dangerous-place-on-earth" TargetMode="External"/><Relationship Id="rId18" Type="http://schemas.openxmlformats.org/officeDocument/2006/relationships/hyperlink" Target="https://www.orfonline.org/expert-speak/emerging-narratives-future-multilateralism/" TargetMode="External"/><Relationship Id="rId26" Type="http://schemas.openxmlformats.org/officeDocument/2006/relationships/hyperlink" Target="https://www.aljazeera.com/news/2021/5/2/chad-military-council-lifts-curfew-imposed-after-deby-death" TargetMode="External"/><Relationship Id="rId3" Type="http://schemas.openxmlformats.org/officeDocument/2006/relationships/settings" Target="settings.xml"/><Relationship Id="rId21" Type="http://schemas.openxmlformats.org/officeDocument/2006/relationships/hyperlink" Target="https://www.foreignaffairs.com/articles/china/2021-04-20/how-not-win-allies-and-influence-geopolitics" TargetMode="External"/><Relationship Id="rId34" Type="http://schemas.openxmlformats.org/officeDocument/2006/relationships/hyperlink" Target="mailto:aiianswletters@gmail.com" TargetMode="External"/><Relationship Id="rId7" Type="http://schemas.openxmlformats.org/officeDocument/2006/relationships/image" Target="media/image3.jpeg"/><Relationship Id="rId12" Type="http://schemas.openxmlformats.org/officeDocument/2006/relationships/hyperlink" Target="https://www.economist.com/leaders/2021/05/01/the-most-dangerous-place-on-earth" TargetMode="External"/><Relationship Id="rId17" Type="http://schemas.openxmlformats.org/officeDocument/2006/relationships/hyperlink" Target="https://www.orfonline.org/expert-speak/emerging-narratives-future-multilateralism/" TargetMode="External"/><Relationship Id="rId25" Type="http://schemas.openxmlformats.org/officeDocument/2006/relationships/hyperlink" Target="https://www.aljazeera.com/news/2021/5/2/chad-military-council-lifts-curfew-imposed-after-deby-death" TargetMode="External"/><Relationship Id="rId33" Type="http://schemas.openxmlformats.org/officeDocument/2006/relationships/hyperlink" Target="https://foreignpolicy.com/2021/01/27/anti-china-alliance-quad-australia-india-japan-u-s/" TargetMode="External"/><Relationship Id="rId2" Type="http://schemas.openxmlformats.org/officeDocument/2006/relationships/styles" Target="styles.xml"/><Relationship Id="rId16" Type="http://schemas.openxmlformats.org/officeDocument/2006/relationships/hyperlink" Target="https://www.orfonline.org/expert-speak/emerging-narratives-future-multilateralism/" TargetMode="External"/><Relationship Id="rId20" Type="http://schemas.openxmlformats.org/officeDocument/2006/relationships/image" Target="media/image6.jpeg"/><Relationship Id="rId29" Type="http://schemas.openxmlformats.org/officeDocument/2006/relationships/hyperlink" Target="https://www.theatlantic.com/international/archive/2021/05/arab-spring-democracy-protest/61877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https/www.theatlantic.com/culture/archive/2021/04/fleeting-promise-peaceful-ethiopia/618749/" TargetMode="External"/><Relationship Id="rId5" Type="http://schemas.openxmlformats.org/officeDocument/2006/relationships/image" Target="media/image1.png"/><Relationship Id="rId15" Type="http://schemas.openxmlformats.org/officeDocument/2006/relationships/hyperlink" Target="https://www.orfonline.org/expert-speak/emerging-narratives-future-multilateralism/" TargetMode="External"/><Relationship Id="rId23" Type="http://schemas.openxmlformats.org/officeDocument/2006/relationships/hyperlink" Target="https://unsplash.com/photos/vtHmsuXyEqM" TargetMode="External"/><Relationship Id="rId28" Type="http://schemas.openxmlformats.org/officeDocument/2006/relationships/hyperlink" Target="https://www.theguardian.com/world/commentisfree/2021/may/03/arderns-speech-was-not-an-attack-on-china-or-even-a-shift-away-from-beijing" TargetMode="External"/><Relationship Id="rId36" Type="http://schemas.openxmlformats.org/officeDocument/2006/relationships/theme" Target="theme/theme1.xml"/><Relationship Id="rId10" Type="http://schemas.openxmlformats.org/officeDocument/2006/relationships/hyperlink" Target="https://unsplash.com/photos/9HEY1URQIQY" TargetMode="External"/><Relationship Id="rId19" Type="http://schemas.openxmlformats.org/officeDocument/2006/relationships/hyperlink" Target="https://unsplash.com/photos/yfXhqAW5X0c" TargetMode="External"/><Relationship Id="rId31" Type="http://schemas.openxmlformats.org/officeDocument/2006/relationships/hyperlink" Target="http://https/www.theatlantic.com/magazine/archive/2021/04/how-special-ops-became-the-solution-to-everything/618080/" TargetMode="External"/><Relationship Id="rId4" Type="http://schemas.openxmlformats.org/officeDocument/2006/relationships/webSettings" Target="webSettings.xml"/><Relationship Id="rId9" Type="http://schemas.openxmlformats.org/officeDocument/2006/relationships/hyperlink" Target="https://www.bbc.com/news/science-environment-56837927" TargetMode="External"/><Relationship Id="rId14" Type="http://schemas.openxmlformats.org/officeDocument/2006/relationships/image" Target="media/image5.jpeg"/><Relationship Id="rId22" Type="http://schemas.openxmlformats.org/officeDocument/2006/relationships/hyperlink" Target="https://www.foreignaffairs.com/articles/china/2021-04-20/how-not-win-allies-and-influence-geopolitics" TargetMode="External"/><Relationship Id="rId27" Type="http://schemas.openxmlformats.org/officeDocument/2006/relationships/hyperlink" Target="http://https/commons.wikimedia.org/wiki/File:Idriss_Deby_Itno_IMG_3730.jpg" TargetMode="External"/><Relationship Id="rId30" Type="http://schemas.openxmlformats.org/officeDocument/2006/relationships/hyperlink" Target="https://www.economist.com/international/2021/05/01/diplomacy-has-changed-more-than-most-professions-during-the-pandemic" TargetMode="External"/><Relationship Id="rId35" Type="http://schemas.openxmlformats.org/officeDocument/2006/relationships/fontTable" Target="fontTable.xml"/><Relationship Id="rId8" Type="http://schemas.openxmlformats.org/officeDocument/2006/relationships/hyperlink" Target="https://www.bbc.com/news/science-environment-568379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1923</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2021-05-30T01:08:00Z</dcterms:created>
  <dcterms:modified xsi:type="dcterms:W3CDTF">2021-05-30T01:08:00Z</dcterms:modified>
</cp:coreProperties>
</file>