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43352AEA" w14:textId="77777777" w:rsidTr="00C70D59">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C70D59" w14:paraId="020BB960" w14:textId="77777777">
              <w:tc>
                <w:tcPr>
                  <w:tcW w:w="0" w:type="auto"/>
                  <w:tcMar>
                    <w:top w:w="0" w:type="dxa"/>
                    <w:left w:w="135" w:type="dxa"/>
                    <w:bottom w:w="0" w:type="dxa"/>
                    <w:right w:w="135" w:type="dxa"/>
                  </w:tcMar>
                  <w:hideMark/>
                </w:tcPr>
                <w:p w14:paraId="3853CDD2" w14:textId="4992B575" w:rsidR="00C70D59" w:rsidRDefault="00C70D59">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3D1B1F8C" wp14:editId="45041B28">
                        <wp:extent cx="6475730" cy="1429385"/>
                        <wp:effectExtent l="0" t="0" r="1270" b="571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9385"/>
                                </a:xfrm>
                                <a:prstGeom prst="rect">
                                  <a:avLst/>
                                </a:prstGeom>
                                <a:noFill/>
                                <a:ln>
                                  <a:noFill/>
                                </a:ln>
                              </pic:spPr>
                            </pic:pic>
                          </a:graphicData>
                        </a:graphic>
                      </wp:inline>
                    </w:drawing>
                  </w:r>
                  <w:r>
                    <w:fldChar w:fldCharType="end"/>
                  </w:r>
                </w:p>
              </w:tc>
            </w:tr>
          </w:tbl>
          <w:p w14:paraId="16D34CC7" w14:textId="77777777" w:rsidR="00C70D59" w:rsidRDefault="00C70D59">
            <w:pPr>
              <w:rPr>
                <w:rFonts w:ascii="Times" w:hAnsi="Times"/>
                <w:color w:val="000000"/>
                <w:sz w:val="27"/>
                <w:szCs w:val="27"/>
              </w:rPr>
            </w:pPr>
          </w:p>
        </w:tc>
      </w:tr>
    </w:tbl>
    <w:p w14:paraId="69BC1B76"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6DFED20"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0AC7019F" w14:textId="77777777">
              <w:tc>
                <w:tcPr>
                  <w:tcW w:w="0" w:type="auto"/>
                  <w:tcMar>
                    <w:top w:w="0" w:type="dxa"/>
                    <w:left w:w="270" w:type="dxa"/>
                    <w:bottom w:w="135" w:type="dxa"/>
                    <w:right w:w="270" w:type="dxa"/>
                  </w:tcMar>
                  <w:hideMark/>
                </w:tcPr>
                <w:p w14:paraId="70767081" w14:textId="77777777" w:rsidR="00C70D59" w:rsidRDefault="00C70D59">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40 of:</w:t>
                  </w:r>
                </w:p>
              </w:tc>
            </w:tr>
          </w:tbl>
          <w:p w14:paraId="0F95F4E0" w14:textId="77777777" w:rsidR="00C70D59" w:rsidRDefault="00C70D59">
            <w:pPr>
              <w:rPr>
                <w:rFonts w:ascii="Times" w:hAnsi="Times"/>
                <w:color w:val="000000"/>
                <w:sz w:val="27"/>
                <w:szCs w:val="27"/>
              </w:rPr>
            </w:pPr>
          </w:p>
        </w:tc>
      </w:tr>
    </w:tbl>
    <w:p w14:paraId="57989D7F"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697847D" w14:textId="77777777" w:rsidTr="00C70D59">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4622F36A" w14:textId="77777777">
              <w:tc>
                <w:tcPr>
                  <w:tcW w:w="0" w:type="auto"/>
                  <w:hideMark/>
                </w:tcPr>
                <w:p w14:paraId="14DEE5CF" w14:textId="2A729063" w:rsidR="00C70D59" w:rsidRDefault="00C70D59">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4961A18" wp14:editId="5A8E918C">
                        <wp:extent cx="6475730" cy="3633470"/>
                        <wp:effectExtent l="0" t="0" r="127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bl>
          <w:p w14:paraId="45E112B5" w14:textId="77777777" w:rsidR="00C70D59" w:rsidRDefault="00C70D59">
            <w:pPr>
              <w:rPr>
                <w:rFonts w:ascii="Times" w:hAnsi="Times"/>
                <w:color w:val="000000"/>
                <w:sz w:val="27"/>
                <w:szCs w:val="27"/>
              </w:rPr>
            </w:pPr>
          </w:p>
        </w:tc>
      </w:tr>
    </w:tbl>
    <w:p w14:paraId="5DC2AE56"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A5F8BAE" w14:textId="77777777" w:rsidTr="00C70D59">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70D59" w14:paraId="73CD5000" w14:textId="77777777">
              <w:tc>
                <w:tcPr>
                  <w:tcW w:w="0" w:type="auto"/>
                  <w:vAlign w:val="center"/>
                  <w:hideMark/>
                </w:tcPr>
                <w:p w14:paraId="10A70DE9" w14:textId="77777777" w:rsidR="00C70D59" w:rsidRDefault="00C70D59"/>
              </w:tc>
            </w:tr>
          </w:tbl>
          <w:p w14:paraId="2682FE39" w14:textId="77777777" w:rsidR="00C70D59" w:rsidRDefault="00C70D59">
            <w:pPr>
              <w:rPr>
                <w:rFonts w:ascii="Times" w:hAnsi="Times"/>
                <w:color w:val="000000"/>
                <w:sz w:val="27"/>
                <w:szCs w:val="27"/>
              </w:rPr>
            </w:pPr>
          </w:p>
        </w:tc>
      </w:tr>
    </w:tbl>
    <w:p w14:paraId="0E7E43D1"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E301293" w14:textId="77777777" w:rsidTr="00C70D59">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2BBFFB2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70D59" w14:paraId="19DBDCCC" w14:textId="77777777">
                    <w:tc>
                      <w:tcPr>
                        <w:tcW w:w="0" w:type="auto"/>
                        <w:shd w:val="clear" w:color="auto" w:fill="4B6AA2"/>
                        <w:tcMar>
                          <w:top w:w="270" w:type="dxa"/>
                          <w:left w:w="270" w:type="dxa"/>
                          <w:bottom w:w="270" w:type="dxa"/>
                          <w:right w:w="270" w:type="dxa"/>
                        </w:tcMar>
                        <w:hideMark/>
                      </w:tcPr>
                      <w:p w14:paraId="1CFC65D8" w14:textId="77777777" w:rsidR="00C70D59" w:rsidRDefault="00C70D59">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22B242F8" w14:textId="77777777" w:rsidR="00C70D59" w:rsidRDefault="00C70D59">
                  <w:pPr>
                    <w:rPr>
                      <w:rFonts w:ascii="Times New Roman" w:hAnsi="Times New Roman"/>
                    </w:rPr>
                  </w:pPr>
                </w:p>
              </w:tc>
            </w:tr>
          </w:tbl>
          <w:p w14:paraId="7F133047" w14:textId="77777777" w:rsidR="00C70D59" w:rsidRDefault="00C70D59">
            <w:pPr>
              <w:rPr>
                <w:rFonts w:ascii="Times" w:hAnsi="Times"/>
                <w:color w:val="000000"/>
                <w:sz w:val="27"/>
                <w:szCs w:val="27"/>
              </w:rPr>
            </w:pPr>
          </w:p>
        </w:tc>
      </w:tr>
    </w:tbl>
    <w:p w14:paraId="354551C4"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548C4DC"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2D3FE3BB" w14:textId="77777777">
              <w:tc>
                <w:tcPr>
                  <w:tcW w:w="0" w:type="auto"/>
                  <w:tcMar>
                    <w:top w:w="0" w:type="dxa"/>
                    <w:left w:w="270" w:type="dxa"/>
                    <w:bottom w:w="135" w:type="dxa"/>
                    <w:right w:w="270" w:type="dxa"/>
                  </w:tcMar>
                  <w:hideMark/>
                </w:tcPr>
                <w:p w14:paraId="3F5EA72B" w14:textId="77777777" w:rsidR="00C70D59" w:rsidRDefault="00C70D59">
                  <w:pPr>
                    <w:spacing w:line="360" w:lineRule="atLeast"/>
                    <w:rPr>
                      <w:rFonts w:ascii="Verdana" w:hAnsi="Verdana"/>
                      <w:color w:val="222222"/>
                    </w:rPr>
                  </w:pPr>
                  <w:r>
                    <w:rPr>
                      <w:rFonts w:ascii="Helvetica Neue" w:hAnsi="Helvetica Neue"/>
                      <w:color w:val="222222"/>
                      <w:sz w:val="18"/>
                      <w:szCs w:val="18"/>
                    </w:rPr>
                    <w:t>Each week, some of our Councillors and interns share a selection of articles, analytical pieces, videos and podcasts about what is happening in the world of international affairs. This week, our Councillors take a look at a Australia-China relations, Oprah's interview with the Duke and Duchess of Sussex and naval visits to Alaska.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7103EE0" w14:textId="77777777" w:rsidR="00C70D59" w:rsidRDefault="00C70D59">
            <w:pPr>
              <w:rPr>
                <w:rFonts w:ascii="Times" w:hAnsi="Times"/>
                <w:color w:val="000000"/>
                <w:sz w:val="27"/>
                <w:szCs w:val="27"/>
              </w:rPr>
            </w:pPr>
          </w:p>
        </w:tc>
      </w:tr>
    </w:tbl>
    <w:p w14:paraId="23B4E937"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20EEF050"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00E871A4" w14:textId="77777777">
              <w:tc>
                <w:tcPr>
                  <w:tcW w:w="0" w:type="auto"/>
                  <w:vAlign w:val="center"/>
                  <w:hideMark/>
                </w:tcPr>
                <w:p w14:paraId="6E63ACC8" w14:textId="77777777" w:rsidR="00C70D59" w:rsidRDefault="00C70D59"/>
              </w:tc>
            </w:tr>
          </w:tbl>
          <w:p w14:paraId="705C5327" w14:textId="77777777" w:rsidR="00C70D59" w:rsidRDefault="00C70D59">
            <w:pPr>
              <w:rPr>
                <w:rFonts w:ascii="Times" w:hAnsi="Times"/>
                <w:color w:val="000000"/>
                <w:sz w:val="27"/>
                <w:szCs w:val="27"/>
              </w:rPr>
            </w:pPr>
          </w:p>
        </w:tc>
      </w:tr>
    </w:tbl>
    <w:p w14:paraId="0985F6B8"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1182ADC" w14:textId="77777777" w:rsidTr="00C70D59">
        <w:tc>
          <w:tcPr>
            <w:tcW w:w="0" w:type="auto"/>
            <w:shd w:val="clear" w:color="auto" w:fill="F5F5F5"/>
            <w:tcMar>
              <w:top w:w="135" w:type="dxa"/>
              <w:left w:w="135" w:type="dxa"/>
              <w:bottom w:w="135" w:type="dxa"/>
              <w:right w:w="135" w:type="dxa"/>
            </w:tcMar>
            <w:hideMark/>
          </w:tcPr>
          <w:p w14:paraId="7356B985" w14:textId="77777777" w:rsidR="00C70D59" w:rsidRDefault="00C70D59"/>
        </w:tc>
      </w:tr>
    </w:tbl>
    <w:p w14:paraId="77312A63"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F0DF82D" w14:textId="77777777" w:rsidTr="00C70D59">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C70D59" w14:paraId="4B81F2F6" w14:textId="77777777">
              <w:tc>
                <w:tcPr>
                  <w:tcW w:w="0" w:type="auto"/>
                  <w:tcMar>
                    <w:top w:w="0" w:type="dxa"/>
                    <w:left w:w="135" w:type="dxa"/>
                    <w:bottom w:w="135" w:type="dxa"/>
                    <w:right w:w="135" w:type="dxa"/>
                  </w:tcMar>
                  <w:hideMark/>
                </w:tcPr>
                <w:p w14:paraId="34340A75" w14:textId="31196C74" w:rsidR="00C70D59" w:rsidRDefault="00C70D59">
                  <w:pPr>
                    <w:jc w:val="right"/>
                  </w:pPr>
                  <w:r>
                    <w:lastRenderedPageBreak/>
                    <w:fldChar w:fldCharType="begin"/>
                  </w:r>
                  <w:r>
                    <w:instrText xml:space="preserve"> INCLUDEPICTURE "https://mcusercontent.com/0e9feb1606f1b4129a8b65828/images/6106e5b4-6516-4bef-8b5f-1a7e4f7d666e.jpg" \* MERGEFORMATINET </w:instrText>
                  </w:r>
                  <w:r>
                    <w:fldChar w:fldCharType="separate"/>
                  </w:r>
                  <w:r>
                    <w:rPr>
                      <w:noProof/>
                    </w:rPr>
                    <w:drawing>
                      <wp:inline distT="0" distB="0" distL="0" distR="0" wp14:anchorId="1D73FB90" wp14:editId="78500695">
                        <wp:extent cx="6475730" cy="3375660"/>
                        <wp:effectExtent l="0" t="0" r="1270" b="2540"/>
                        <wp:docPr id="20" name="Picture 20"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building, sky, hou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3375660"/>
                                </a:xfrm>
                                <a:prstGeom prst="rect">
                                  <a:avLst/>
                                </a:prstGeom>
                                <a:noFill/>
                                <a:ln>
                                  <a:noFill/>
                                </a:ln>
                              </pic:spPr>
                            </pic:pic>
                          </a:graphicData>
                        </a:graphic>
                      </wp:inline>
                    </w:drawing>
                  </w:r>
                  <w:r>
                    <w:fldChar w:fldCharType="end"/>
                  </w:r>
                </w:p>
              </w:tc>
            </w:tr>
            <w:tr w:rsidR="00C70D59" w14:paraId="1A7B6248" w14:textId="77777777">
              <w:tc>
                <w:tcPr>
                  <w:tcW w:w="8460" w:type="dxa"/>
                  <w:tcMar>
                    <w:top w:w="0" w:type="dxa"/>
                    <w:left w:w="135" w:type="dxa"/>
                    <w:bottom w:w="0" w:type="dxa"/>
                    <w:right w:w="135" w:type="dxa"/>
                  </w:tcMar>
                  <w:hideMark/>
                </w:tcPr>
                <w:p w14:paraId="535293A5" w14:textId="77777777" w:rsidR="00C70D59" w:rsidRDefault="00C70D59">
                  <w:pPr>
                    <w:pStyle w:val="Heading1"/>
                    <w:spacing w:before="0" w:beforeAutospacing="0" w:after="0" w:afterAutospacing="0" w:line="488" w:lineRule="atLeast"/>
                    <w:rPr>
                      <w:rFonts w:ascii="Arial" w:hAnsi="Arial" w:cs="Arial"/>
                      <w:color w:val="222222"/>
                      <w:spacing w:val="-15"/>
                      <w:sz w:val="39"/>
                      <w:szCs w:val="39"/>
                    </w:rPr>
                  </w:pPr>
                  <w:hyperlink r:id="rId8" w:tgtFrame="_blank" w:history="1">
                    <w:r>
                      <w:rPr>
                        <w:rStyle w:val="Hyperlink"/>
                        <w:rFonts w:ascii="Helvetica Neue" w:hAnsi="Helvetica Neue" w:cs="Arial"/>
                        <w:color w:val="4C6AA2"/>
                        <w:spacing w:val="-15"/>
                        <w:sz w:val="30"/>
                        <w:szCs w:val="30"/>
                      </w:rPr>
                      <w:t>Relating with China</w:t>
                    </w:r>
                  </w:hyperlink>
                </w:p>
                <w:p w14:paraId="21F6F756" w14:textId="77777777" w:rsidR="00C70D59" w:rsidRDefault="00C70D59">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an </w:t>
                  </w:r>
                  <w:hyperlink r:id="rId9" w:tgtFrame="_blank" w:history="1">
                    <w:r>
                      <w:rPr>
                        <w:rStyle w:val="Hyperlink"/>
                        <w:rFonts w:ascii="Helvetica Neue" w:hAnsi="Helvetica Neue"/>
                        <w:b/>
                        <w:bCs/>
                        <w:color w:val="4C6AA2"/>
                        <w:sz w:val="18"/>
                        <w:szCs w:val="18"/>
                      </w:rPr>
                      <w:t>address</w:t>
                    </w:r>
                  </w:hyperlink>
                  <w:r>
                    <w:rPr>
                      <w:rFonts w:ascii="Helvetica Neue" w:hAnsi="Helvetica Neue"/>
                      <w:color w:val="222222"/>
                      <w:sz w:val="18"/>
                      <w:szCs w:val="18"/>
                    </w:rPr>
                    <w:t> on 24 March hosted by China Matters, Linda Jaivin put forward thoughtful suggestions for re-thinking Australia's relations with China. She suggested that we should adopt more precise speech if we choose to criticize aspects of Chinese policy: we should refer to the Chinese government or the Chinese communist party, not simplistically to "China". SBS should be boosted to include more substantial Chinese programming. Chinese studies in Australia need to be better resourced, with a revival of Chinese language teaching in schools. The Chinese community in Australia is an asset and we must avoid racism. Stunts such as MP Eric Abetz's attempt to put the Australian Chinese community in the dock over the Chinese government's policies, by seeking declarations from them disavowing Chinese policy, are counter-productive and akin to McCarthyism in the US. Nearly all Australians are settlers, and we are all entitled to maintain links to our original countries of origin. Government needs better qualified advisers on China. There is an urgent need to focus on Taiwan, which risks being a flashpoint. We should not sign up to any US program of seeking regime change in China: if China is to change, it must be the Chinese who change it. We should be careful in the application of Australia's recent legislation against foreign influence. We need to combat the form of corruption in which governments in Australia become beholden to corporate and other interests with agendas of their own, unknown to the Australian community.</w:t>
                  </w:r>
                  <w:r>
                    <w:rPr>
                      <w:rFonts w:ascii="Verdana" w:hAnsi="Verdana"/>
                      <w:color w:val="222222"/>
                    </w:rPr>
                    <w:br/>
                  </w:r>
                  <w:r>
                    <w:rPr>
                      <w:rFonts w:ascii="Helvetica Neue" w:hAnsi="Helvetica Neue"/>
                      <w:color w:val="222222"/>
                      <w:sz w:val="17"/>
                      <w:szCs w:val="17"/>
                    </w:rPr>
                    <w:t>Image credit: </w:t>
                  </w:r>
                  <w:hyperlink r:id="rId10" w:tgtFrame="_blank" w:history="1">
                    <w:r>
                      <w:rPr>
                        <w:rStyle w:val="Hyperlink"/>
                        <w:rFonts w:ascii="Helvetica Neue" w:hAnsi="Helvetica Neue"/>
                        <w:b/>
                        <w:bCs/>
                        <w:color w:val="4C6AA2"/>
                        <w:sz w:val="17"/>
                        <w:szCs w:val="17"/>
                      </w:rPr>
                      <w:t>Gigi</w:t>
                    </w:r>
                  </w:hyperlink>
                </w:p>
              </w:tc>
            </w:tr>
          </w:tbl>
          <w:p w14:paraId="0A7614F0" w14:textId="77777777" w:rsidR="00C70D59" w:rsidRDefault="00C70D59">
            <w:pPr>
              <w:rPr>
                <w:rFonts w:ascii="Times" w:hAnsi="Times"/>
                <w:color w:val="000000"/>
                <w:sz w:val="27"/>
                <w:szCs w:val="27"/>
              </w:rPr>
            </w:pPr>
          </w:p>
        </w:tc>
      </w:tr>
    </w:tbl>
    <w:p w14:paraId="05F6D102"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381A41B6"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34E45E8B" w14:textId="77777777">
              <w:tc>
                <w:tcPr>
                  <w:tcW w:w="0" w:type="auto"/>
                  <w:vAlign w:val="center"/>
                  <w:hideMark/>
                </w:tcPr>
                <w:p w14:paraId="68BCFA8A" w14:textId="77777777" w:rsidR="00C70D59" w:rsidRDefault="00C70D59"/>
              </w:tc>
            </w:tr>
          </w:tbl>
          <w:p w14:paraId="380BCF3E" w14:textId="77777777" w:rsidR="00C70D59" w:rsidRDefault="00C70D59">
            <w:pPr>
              <w:rPr>
                <w:rFonts w:ascii="Times" w:hAnsi="Times"/>
                <w:color w:val="000000"/>
                <w:sz w:val="27"/>
                <w:szCs w:val="27"/>
              </w:rPr>
            </w:pPr>
          </w:p>
        </w:tc>
      </w:tr>
    </w:tbl>
    <w:p w14:paraId="6257A1D5"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8AB9A24"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27720DD2" w14:textId="77777777">
              <w:tc>
                <w:tcPr>
                  <w:tcW w:w="0" w:type="auto"/>
                  <w:tcMar>
                    <w:top w:w="0" w:type="dxa"/>
                    <w:left w:w="270" w:type="dxa"/>
                    <w:bottom w:w="135" w:type="dxa"/>
                    <w:right w:w="270" w:type="dxa"/>
                  </w:tcMar>
                  <w:hideMark/>
                </w:tcPr>
                <w:p w14:paraId="56E8437E" w14:textId="77777777" w:rsidR="00C70D59" w:rsidRDefault="00C70D59">
                  <w:pPr>
                    <w:spacing w:line="360" w:lineRule="atLeast"/>
                    <w:rPr>
                      <w:rFonts w:ascii="Verdana" w:hAnsi="Verdana"/>
                      <w:color w:val="222222"/>
                    </w:rPr>
                  </w:pPr>
                  <w:r>
                    <w:rPr>
                      <w:rStyle w:val="Emphasis"/>
                      <w:rFonts w:ascii="Helvetica Neue" w:hAnsi="Helvetica Neue"/>
                      <w:color w:val="222222"/>
                      <w:sz w:val="17"/>
                      <w:szCs w:val="17"/>
                    </w:rPr>
                    <w:t>This address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5D88EAFB" w14:textId="77777777" w:rsidR="00C70D59" w:rsidRDefault="00C70D59">
            <w:pPr>
              <w:rPr>
                <w:rFonts w:ascii="Times" w:hAnsi="Times"/>
                <w:color w:val="000000"/>
                <w:sz w:val="27"/>
                <w:szCs w:val="27"/>
              </w:rPr>
            </w:pPr>
          </w:p>
        </w:tc>
      </w:tr>
    </w:tbl>
    <w:p w14:paraId="1A4533B1"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79A4ABF2"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11C7C258" w14:textId="77777777">
              <w:tc>
                <w:tcPr>
                  <w:tcW w:w="0" w:type="auto"/>
                  <w:vAlign w:val="center"/>
                  <w:hideMark/>
                </w:tcPr>
                <w:p w14:paraId="6BDCD441" w14:textId="77777777" w:rsidR="00C70D59" w:rsidRDefault="00C70D59"/>
              </w:tc>
            </w:tr>
          </w:tbl>
          <w:p w14:paraId="37775FD8" w14:textId="77777777" w:rsidR="00C70D59" w:rsidRDefault="00C70D59">
            <w:pPr>
              <w:rPr>
                <w:rFonts w:ascii="Times" w:hAnsi="Times"/>
                <w:color w:val="000000"/>
                <w:sz w:val="27"/>
                <w:szCs w:val="27"/>
              </w:rPr>
            </w:pPr>
          </w:p>
        </w:tc>
      </w:tr>
    </w:tbl>
    <w:p w14:paraId="3D6551E2"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576A1B8" w14:textId="77777777" w:rsidTr="00C70D59">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70D59" w14:paraId="2599B58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70D59" w14:paraId="5ABE4272" w14:textId="77777777">
                    <w:tc>
                      <w:tcPr>
                        <w:tcW w:w="0" w:type="auto"/>
                        <w:hideMark/>
                      </w:tcPr>
                      <w:p w14:paraId="73032563" w14:textId="2D4FD3FB" w:rsidR="00C70D59" w:rsidRDefault="00C70D59">
                        <w:r>
                          <w:lastRenderedPageBreak/>
                          <w:fldChar w:fldCharType="begin"/>
                        </w:r>
                        <w:r>
                          <w:instrText xml:space="preserve"> INCLUDEPICTURE "https://mcusercontent.com/0e9feb1606f1b4129a8b65828/images/113a5575-180e-479b-a00b-f18a756da10c.jpg" \* MERGEFORMATINET </w:instrText>
                        </w:r>
                        <w:r>
                          <w:fldChar w:fldCharType="separate"/>
                        </w:r>
                        <w:r>
                          <w:rPr>
                            <w:noProof/>
                          </w:rPr>
                          <w:drawing>
                            <wp:inline distT="0" distB="0" distL="0" distR="0" wp14:anchorId="05868BEC" wp14:editId="1678A49D">
                              <wp:extent cx="3352800" cy="7101840"/>
                              <wp:effectExtent l="0" t="0" r="0" b="0"/>
                              <wp:docPr id="19" name="Picture 19" descr="A person and person looking at each o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and person looking at each other&#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710184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70D59" w14:paraId="5C861D86" w14:textId="77777777">
                    <w:tc>
                      <w:tcPr>
                        <w:tcW w:w="0" w:type="auto"/>
                        <w:hideMark/>
                      </w:tcPr>
                      <w:p w14:paraId="5007F671" w14:textId="77777777" w:rsidR="00C70D59" w:rsidRDefault="00C70D59">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Meghan, Harry, Oprah and the R Word</w:t>
                          </w:r>
                        </w:hyperlink>
                        <w:r>
                          <w:rPr>
                            <w:rFonts w:ascii="Verdana" w:hAnsi="Verdana"/>
                            <w:color w:val="000000"/>
                          </w:rPr>
                          <w:br/>
                        </w:r>
                        <w:r>
                          <w:rPr>
                            <w:rFonts w:ascii="Verdana" w:hAnsi="Verdana"/>
                            <w:color w:val="000000"/>
                          </w:rPr>
                          <w:br/>
                        </w:r>
                        <w:r>
                          <w:rPr>
                            <w:rFonts w:ascii="Helvetica Neue" w:hAnsi="Helvetica Neue"/>
                            <w:color w:val="000000"/>
                            <w:sz w:val="18"/>
                            <w:szCs w:val="18"/>
                          </w:rPr>
                          <w:t>Caitlin Flanagan's </w:t>
                        </w:r>
                        <w:hyperlink r:id="rId13" w:tgtFrame="_blank" w:history="1">
                          <w:r>
                            <w:rPr>
                              <w:rStyle w:val="Hyperlink"/>
                              <w:rFonts w:ascii="Helvetica Neue" w:hAnsi="Helvetica Neue"/>
                              <w:b/>
                              <w:bCs/>
                              <w:color w:val="4C6AA2"/>
                              <w:sz w:val="18"/>
                              <w:szCs w:val="18"/>
                            </w:rPr>
                            <w:t>reflection</w:t>
                          </w:r>
                        </w:hyperlink>
                        <w:r>
                          <w:rPr>
                            <w:rFonts w:ascii="Helvetica Neue" w:hAnsi="Helvetica Neue"/>
                            <w:color w:val="000000"/>
                            <w:sz w:val="18"/>
                            <w:szCs w:val="18"/>
                          </w:rPr>
                          <w:t> in </w:t>
                        </w:r>
                        <w:r>
                          <w:rPr>
                            <w:rStyle w:val="Emphasis"/>
                            <w:rFonts w:ascii="Helvetica Neue" w:hAnsi="Helvetica Neue"/>
                            <w:color w:val="000000"/>
                            <w:sz w:val="18"/>
                            <w:szCs w:val="18"/>
                          </w:rPr>
                          <w:t>The Atlantic</w:t>
                        </w:r>
                        <w:r>
                          <w:rPr>
                            <w:rFonts w:ascii="Helvetica Neue" w:hAnsi="Helvetica Neue"/>
                            <w:color w:val="000000"/>
                            <w:sz w:val="18"/>
                            <w:szCs w:val="18"/>
                          </w:rPr>
                          <w:t> on Oprah's two-hour interview of the Duke and Duchess of Sussex points out that, as a mixed-race person, Meghan's marriage into the British royal family could have made it more relevant to contemporary Britain, which is highly multicultural, but the experiment had failed.  Meghan clearly had not understood how much historical baggage was carried by "the Firm" and told Oprah from her new home in California about her encounters with racist prejudices.  Flanagan concluded that the future of the British monarchy now seemed to be sealed. Unfortunately, racism is not exclusive to the British aristocracy, as Pawan Dhingra </w:t>
                        </w:r>
                        <w:hyperlink r:id="rId14" w:tgtFrame="_blank" w:history="1">
                          <w:r>
                            <w:rPr>
                              <w:rStyle w:val="Hyperlink"/>
                              <w:rFonts w:ascii="Helvetica Neue" w:hAnsi="Helvetica Neue"/>
                              <w:b/>
                              <w:bCs/>
                              <w:color w:val="4C6AA2"/>
                              <w:sz w:val="18"/>
                              <w:szCs w:val="18"/>
                            </w:rPr>
                            <w:t>points out </w:t>
                          </w:r>
                        </w:hyperlink>
                        <w:r>
                          <w:rPr>
                            <w:rFonts w:ascii="Helvetica Neue" w:hAnsi="Helvetica Neue"/>
                            <w:color w:val="000000"/>
                            <w:sz w:val="18"/>
                            <w:szCs w:val="18"/>
                          </w:rPr>
                          <w:t>in an article in </w:t>
                        </w:r>
                        <w:r>
                          <w:rPr>
                            <w:rStyle w:val="Emphasis"/>
                            <w:rFonts w:ascii="Helvetica Neue" w:hAnsi="Helvetica Neue"/>
                            <w:color w:val="000000"/>
                            <w:sz w:val="18"/>
                            <w:szCs w:val="18"/>
                          </w:rPr>
                          <w:t>The Conversation</w:t>
                        </w:r>
                        <w:r>
                          <w:rPr>
                            <w:rFonts w:ascii="Helvetica Neue" w:hAnsi="Helvetica Neue"/>
                            <w:color w:val="000000"/>
                            <w:sz w:val="18"/>
                            <w:szCs w:val="18"/>
                          </w:rPr>
                          <w:t> about the long history of racism and anti-Asian sentiment in the US.  Worryingly, in Australia, surveys conducted in 2020 by the Scanlon Foundation found widespread negative sentiment towards people from Africa, Asia and the Middle East. This led Alex Hawke, Minister for Immigration and Multicultural Affairs, </w:t>
                        </w:r>
                        <w:hyperlink r:id="rId15" w:tgtFrame="_blank" w:history="1">
                          <w:r>
                            <w:rPr>
                              <w:rStyle w:val="Hyperlink"/>
                              <w:rFonts w:ascii="Helvetica Neue" w:hAnsi="Helvetica Neue"/>
                              <w:b/>
                              <w:bCs/>
                              <w:color w:val="4C6AA2"/>
                              <w:sz w:val="18"/>
                              <w:szCs w:val="18"/>
                            </w:rPr>
                            <w:t>to tell the press</w:t>
                          </w:r>
                        </w:hyperlink>
                        <w:r>
                          <w:rPr>
                            <w:rFonts w:ascii="Helvetica Neue" w:hAnsi="Helvetica Neue"/>
                            <w:color w:val="000000"/>
                            <w:sz w:val="18"/>
                            <w:szCs w:val="18"/>
                          </w:rPr>
                          <w:t> that the government would be introducing measures to strengthen social cohesion.</w:t>
                        </w:r>
                        <w:r>
                          <w:rPr>
                            <w:rFonts w:ascii="Verdana" w:hAnsi="Verdana"/>
                            <w:color w:val="000000"/>
                          </w:rPr>
                          <w:br/>
                        </w:r>
                        <w:r>
                          <w:rPr>
                            <w:rFonts w:ascii="Arial" w:hAnsi="Arial" w:cs="Arial"/>
                            <w:color w:val="000000"/>
                            <w:sz w:val="17"/>
                            <w:szCs w:val="17"/>
                          </w:rPr>
                          <w:t>Image credit: </w:t>
                        </w:r>
                        <w:hyperlink r:id="rId16" w:tgtFrame="_blank" w:history="1">
                          <w:r>
                            <w:rPr>
                              <w:rStyle w:val="Hyperlink"/>
                              <w:rFonts w:ascii="Arial" w:hAnsi="Arial" w:cs="Arial"/>
                              <w:b/>
                              <w:bCs/>
                              <w:color w:val="4C6AA2"/>
                              <w:sz w:val="17"/>
                              <w:szCs w:val="17"/>
                            </w:rPr>
                            <w:t>Northern Ireland Office</w:t>
                          </w:r>
                        </w:hyperlink>
                      </w:p>
                    </w:tc>
                  </w:tr>
                </w:tbl>
                <w:p w14:paraId="20277AAB" w14:textId="77777777" w:rsidR="00C70D59" w:rsidRDefault="00C70D59">
                  <w:pPr>
                    <w:rPr>
                      <w:rFonts w:ascii="Times New Roman" w:hAnsi="Times New Roman"/>
                    </w:rPr>
                  </w:pPr>
                </w:p>
              </w:tc>
            </w:tr>
          </w:tbl>
          <w:p w14:paraId="14D6F4B6" w14:textId="77777777" w:rsidR="00C70D59" w:rsidRDefault="00C70D59">
            <w:pPr>
              <w:rPr>
                <w:rFonts w:ascii="Times" w:hAnsi="Times"/>
                <w:color w:val="000000"/>
                <w:sz w:val="27"/>
                <w:szCs w:val="27"/>
              </w:rPr>
            </w:pPr>
          </w:p>
        </w:tc>
      </w:tr>
    </w:tbl>
    <w:p w14:paraId="0326BAC8"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EA252E0"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264A4ABA" w14:textId="77777777">
              <w:tc>
                <w:tcPr>
                  <w:tcW w:w="0" w:type="auto"/>
                  <w:vAlign w:val="center"/>
                  <w:hideMark/>
                </w:tcPr>
                <w:p w14:paraId="7FD84133" w14:textId="77777777" w:rsidR="00C70D59" w:rsidRDefault="00C70D59"/>
              </w:tc>
            </w:tr>
          </w:tbl>
          <w:p w14:paraId="0B217C18" w14:textId="77777777" w:rsidR="00C70D59" w:rsidRDefault="00C70D59">
            <w:pPr>
              <w:rPr>
                <w:rFonts w:ascii="Times" w:hAnsi="Times"/>
                <w:color w:val="000000"/>
                <w:sz w:val="27"/>
                <w:szCs w:val="27"/>
              </w:rPr>
            </w:pPr>
          </w:p>
        </w:tc>
      </w:tr>
    </w:tbl>
    <w:p w14:paraId="54523104"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20EA4D0"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634BC62E" w14:textId="77777777">
              <w:tc>
                <w:tcPr>
                  <w:tcW w:w="0" w:type="auto"/>
                  <w:tcMar>
                    <w:top w:w="0" w:type="dxa"/>
                    <w:left w:w="270" w:type="dxa"/>
                    <w:bottom w:w="135" w:type="dxa"/>
                    <w:right w:w="270" w:type="dxa"/>
                  </w:tcMar>
                  <w:hideMark/>
                </w:tcPr>
                <w:p w14:paraId="702F57E4" w14:textId="77777777" w:rsidR="00C70D59" w:rsidRDefault="00C70D59">
                  <w:pPr>
                    <w:spacing w:line="360" w:lineRule="atLeast"/>
                    <w:rPr>
                      <w:rFonts w:ascii="Verdana" w:hAnsi="Verdana"/>
                      <w:color w:val="222222"/>
                    </w:rPr>
                  </w:pPr>
                  <w:r>
                    <w:rPr>
                      <w:rStyle w:val="Emphasis"/>
                      <w:rFonts w:ascii="Arial" w:hAnsi="Arial" w:cs="Arial"/>
                      <w:color w:val="222222"/>
                      <w:sz w:val="15"/>
                      <w:szCs w:val="15"/>
                    </w:rPr>
                    <w:t>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6CFEB264" w14:textId="77777777" w:rsidR="00C70D59" w:rsidRDefault="00C70D59">
            <w:pPr>
              <w:rPr>
                <w:rFonts w:ascii="Times" w:hAnsi="Times"/>
                <w:color w:val="000000"/>
                <w:sz w:val="27"/>
                <w:szCs w:val="27"/>
              </w:rPr>
            </w:pPr>
          </w:p>
        </w:tc>
      </w:tr>
    </w:tbl>
    <w:p w14:paraId="06D5640E"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F1F194E"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28CD9E97" w14:textId="77777777">
              <w:tc>
                <w:tcPr>
                  <w:tcW w:w="0" w:type="auto"/>
                  <w:vAlign w:val="center"/>
                  <w:hideMark/>
                </w:tcPr>
                <w:p w14:paraId="436C322C" w14:textId="77777777" w:rsidR="00C70D59" w:rsidRDefault="00C70D59"/>
              </w:tc>
            </w:tr>
          </w:tbl>
          <w:p w14:paraId="7349BE86" w14:textId="77777777" w:rsidR="00C70D59" w:rsidRDefault="00C70D59">
            <w:pPr>
              <w:rPr>
                <w:rFonts w:ascii="Times" w:hAnsi="Times"/>
                <w:color w:val="000000"/>
                <w:sz w:val="27"/>
                <w:szCs w:val="27"/>
              </w:rPr>
            </w:pPr>
          </w:p>
        </w:tc>
      </w:tr>
    </w:tbl>
    <w:p w14:paraId="171AC4A4"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50A8542E" w14:textId="77777777" w:rsidTr="00C70D59">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C70D59" w14:paraId="265C7169" w14:textId="77777777">
              <w:tc>
                <w:tcPr>
                  <w:tcW w:w="0" w:type="auto"/>
                  <w:tcMar>
                    <w:top w:w="0" w:type="dxa"/>
                    <w:left w:w="135" w:type="dxa"/>
                    <w:bottom w:w="135" w:type="dxa"/>
                    <w:right w:w="135" w:type="dxa"/>
                  </w:tcMar>
                  <w:hideMark/>
                </w:tcPr>
                <w:p w14:paraId="78F6926E" w14:textId="6272B5A0" w:rsidR="00C70D59" w:rsidRDefault="00C70D59">
                  <w:r>
                    <w:lastRenderedPageBreak/>
                    <w:fldChar w:fldCharType="begin"/>
                  </w:r>
                  <w:r>
                    <w:instrText xml:space="preserve"> INCLUDEPICTURE "https://mcusercontent.com/0e9feb1606f1b4129a8b65828/images/1041b13c-0255-42f6-a453-8348168fd032.jpg" \* MERGEFORMATINET </w:instrText>
                  </w:r>
                  <w:r>
                    <w:fldChar w:fldCharType="separate"/>
                  </w:r>
                  <w:r>
                    <w:rPr>
                      <w:noProof/>
                    </w:rPr>
                    <w:drawing>
                      <wp:inline distT="0" distB="0" distL="0" distR="0" wp14:anchorId="15B29096" wp14:editId="114A1776">
                        <wp:extent cx="6475730" cy="4314825"/>
                        <wp:effectExtent l="0" t="0" r="1270" b="3175"/>
                        <wp:docPr id="18" name="Picture 18" descr="A picture containing water, sky,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 sky, outdoor, boa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730" cy="4314825"/>
                                </a:xfrm>
                                <a:prstGeom prst="rect">
                                  <a:avLst/>
                                </a:prstGeom>
                                <a:noFill/>
                                <a:ln>
                                  <a:noFill/>
                                </a:ln>
                              </pic:spPr>
                            </pic:pic>
                          </a:graphicData>
                        </a:graphic>
                      </wp:inline>
                    </w:drawing>
                  </w:r>
                  <w:r>
                    <w:fldChar w:fldCharType="end"/>
                  </w:r>
                </w:p>
              </w:tc>
            </w:tr>
            <w:tr w:rsidR="00C70D59" w14:paraId="5CB211E0" w14:textId="77777777">
              <w:tc>
                <w:tcPr>
                  <w:tcW w:w="8445" w:type="dxa"/>
                  <w:tcMar>
                    <w:top w:w="0" w:type="dxa"/>
                    <w:left w:w="135" w:type="dxa"/>
                    <w:bottom w:w="0" w:type="dxa"/>
                    <w:right w:w="135" w:type="dxa"/>
                  </w:tcMar>
                  <w:hideMark/>
                </w:tcPr>
                <w:p w14:paraId="43778EE7" w14:textId="77777777" w:rsidR="00C70D59" w:rsidRDefault="00C70D59">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C6AA2"/>
                        <w:sz w:val="30"/>
                        <w:szCs w:val="30"/>
                      </w:rPr>
                      <w:t>US-China at Anchorage</w:t>
                    </w:r>
                  </w:hyperlink>
                  <w:r>
                    <w:rPr>
                      <w:rFonts w:ascii="Verdana" w:hAnsi="Verdana"/>
                      <w:color w:val="000000"/>
                    </w:rPr>
                    <w:br/>
                  </w:r>
                  <w:r>
                    <w:rPr>
                      <w:rFonts w:ascii="Verdana" w:hAnsi="Verdana"/>
                      <w:color w:val="000000"/>
                    </w:rPr>
                    <w:br/>
                  </w:r>
                  <w:r>
                    <w:rPr>
                      <w:rFonts w:ascii="Helvetica Neue" w:hAnsi="Helvetica Neue"/>
                      <w:color w:val="000000"/>
                      <w:sz w:val="18"/>
                      <w:szCs w:val="18"/>
                    </w:rPr>
                    <w:t>The </w:t>
                  </w:r>
                  <w:hyperlink r:id="rId19" w:tgtFrame="_blank" w:history="1">
                    <w:r>
                      <w:rPr>
                        <w:rStyle w:val="Hyperlink"/>
                        <w:rFonts w:ascii="Helvetica Neue" w:hAnsi="Helvetica Neue"/>
                        <w:b/>
                        <w:bCs/>
                        <w:color w:val="4C6AA2"/>
                        <w:sz w:val="18"/>
                        <w:szCs w:val="18"/>
                      </w:rPr>
                      <w:t>recent</w:t>
                    </w:r>
                  </w:hyperlink>
                  <w:r>
                    <w:rPr>
                      <w:rFonts w:ascii="Helvetica Neue" w:hAnsi="Helvetica Neue"/>
                      <w:color w:val="000000"/>
                      <w:sz w:val="18"/>
                      <w:szCs w:val="18"/>
                    </w:rPr>
                    <w:t> US-China meeting in Anchorage, Alaska opened with a stark confrontation of world perspectives with the most prominent issues all paraded in forthright fashion. Over the remaining time there was progress made to identify common interests, notably on climate change and on North Korea. The US reassurance for allies, especially Australia, that the bullying by China would not be tolerated was a notable feature of the US position and clearly frustrated Chinese intention to divide and conquer by treating such matters bilaterally.</w:t>
                  </w:r>
                  <w:r>
                    <w:rPr>
                      <w:rFonts w:ascii="Verdana" w:hAnsi="Verdana"/>
                      <w:color w:val="000000"/>
                    </w:rPr>
                    <w:br/>
                  </w:r>
                  <w:r>
                    <w:rPr>
                      <w:rFonts w:ascii="Helvetica Neue" w:hAnsi="Helvetica Neue"/>
                      <w:color w:val="000000"/>
                      <w:sz w:val="15"/>
                      <w:szCs w:val="15"/>
                    </w:rPr>
                    <w:t>Image credit: </w:t>
                  </w:r>
                  <w:hyperlink r:id="rId20" w:tgtFrame="_blank" w:history="1">
                    <w:r>
                      <w:rPr>
                        <w:rStyle w:val="Hyperlink"/>
                        <w:rFonts w:ascii="Helvetica Neue" w:hAnsi="Helvetica Neue"/>
                        <w:b/>
                        <w:bCs/>
                        <w:color w:val="4C6AA2"/>
                        <w:sz w:val="15"/>
                        <w:szCs w:val="15"/>
                      </w:rPr>
                      <w:t>US Navy</w:t>
                    </w:r>
                  </w:hyperlink>
                </w:p>
              </w:tc>
            </w:tr>
          </w:tbl>
          <w:p w14:paraId="3664B609" w14:textId="77777777" w:rsidR="00C70D59" w:rsidRDefault="00C70D59">
            <w:pPr>
              <w:rPr>
                <w:rFonts w:ascii="Times" w:hAnsi="Times"/>
                <w:color w:val="000000"/>
                <w:sz w:val="27"/>
                <w:szCs w:val="27"/>
              </w:rPr>
            </w:pPr>
          </w:p>
        </w:tc>
      </w:tr>
    </w:tbl>
    <w:p w14:paraId="64B24B8A"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7A285316"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1A218977" w14:textId="77777777">
              <w:tc>
                <w:tcPr>
                  <w:tcW w:w="0" w:type="auto"/>
                  <w:vAlign w:val="center"/>
                  <w:hideMark/>
                </w:tcPr>
                <w:p w14:paraId="2708DD61" w14:textId="77777777" w:rsidR="00C70D59" w:rsidRDefault="00C70D59"/>
              </w:tc>
            </w:tr>
          </w:tbl>
          <w:p w14:paraId="13A348B0" w14:textId="77777777" w:rsidR="00C70D59" w:rsidRDefault="00C70D59">
            <w:pPr>
              <w:rPr>
                <w:rFonts w:ascii="Times" w:hAnsi="Times"/>
                <w:color w:val="000000"/>
                <w:sz w:val="27"/>
                <w:szCs w:val="27"/>
              </w:rPr>
            </w:pPr>
          </w:p>
        </w:tc>
      </w:tr>
    </w:tbl>
    <w:p w14:paraId="78087A4F"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F654EBE"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29F7F490" w14:textId="77777777">
              <w:tc>
                <w:tcPr>
                  <w:tcW w:w="0" w:type="auto"/>
                  <w:tcMar>
                    <w:top w:w="0" w:type="dxa"/>
                    <w:left w:w="270" w:type="dxa"/>
                    <w:bottom w:w="135" w:type="dxa"/>
                    <w:right w:w="270" w:type="dxa"/>
                  </w:tcMar>
                  <w:hideMark/>
                </w:tcPr>
                <w:p w14:paraId="78492AB2" w14:textId="77777777" w:rsidR="00C70D59" w:rsidRDefault="00C70D59">
                  <w:pPr>
                    <w:spacing w:line="360" w:lineRule="atLeast"/>
                    <w:rPr>
                      <w:rFonts w:ascii="Verdana" w:hAnsi="Verdana"/>
                      <w:color w:val="222222"/>
                    </w:rPr>
                  </w:pPr>
                  <w:r>
                    <w:rPr>
                      <w:rStyle w:val="Emphasis"/>
                      <w:rFonts w:ascii="Arial" w:hAnsi="Arial" w:cs="Arial"/>
                      <w:color w:val="222222"/>
                      <w:sz w:val="15"/>
                      <w:szCs w:val="15"/>
                    </w:rPr>
                    <w:t>This brief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286E0291" w14:textId="77777777" w:rsidR="00C70D59" w:rsidRDefault="00C70D59">
            <w:pPr>
              <w:rPr>
                <w:rFonts w:ascii="Times" w:hAnsi="Times"/>
                <w:color w:val="000000"/>
                <w:sz w:val="27"/>
                <w:szCs w:val="27"/>
              </w:rPr>
            </w:pPr>
          </w:p>
        </w:tc>
      </w:tr>
    </w:tbl>
    <w:p w14:paraId="0C8A8F3E"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EB95DEE" w14:textId="77777777" w:rsidTr="00C70D59">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70D59" w14:paraId="092FD4CA" w14:textId="77777777">
              <w:tc>
                <w:tcPr>
                  <w:tcW w:w="0" w:type="auto"/>
                  <w:vAlign w:val="center"/>
                  <w:hideMark/>
                </w:tcPr>
                <w:p w14:paraId="3AA5E430" w14:textId="77777777" w:rsidR="00C70D59" w:rsidRDefault="00C70D59"/>
              </w:tc>
            </w:tr>
          </w:tbl>
          <w:p w14:paraId="0B030A93" w14:textId="77777777" w:rsidR="00C70D59" w:rsidRDefault="00C70D59">
            <w:pPr>
              <w:rPr>
                <w:rFonts w:ascii="Times" w:hAnsi="Times"/>
                <w:color w:val="000000"/>
                <w:sz w:val="27"/>
                <w:szCs w:val="27"/>
              </w:rPr>
            </w:pPr>
          </w:p>
        </w:tc>
      </w:tr>
    </w:tbl>
    <w:p w14:paraId="78553399"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116D75B" w14:textId="77777777" w:rsidTr="00C70D59">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44FB1FC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70D59" w14:paraId="37FB36E9" w14:textId="77777777">
                    <w:tc>
                      <w:tcPr>
                        <w:tcW w:w="0" w:type="auto"/>
                        <w:shd w:val="clear" w:color="auto" w:fill="4B6AA2"/>
                        <w:tcMar>
                          <w:top w:w="270" w:type="dxa"/>
                          <w:left w:w="270" w:type="dxa"/>
                          <w:bottom w:w="270" w:type="dxa"/>
                          <w:right w:w="270" w:type="dxa"/>
                        </w:tcMar>
                        <w:hideMark/>
                      </w:tcPr>
                      <w:p w14:paraId="77A96100" w14:textId="77777777" w:rsidR="00C70D59" w:rsidRDefault="00C70D59">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B765080" w14:textId="77777777" w:rsidR="00C70D59" w:rsidRDefault="00C70D59">
                  <w:pPr>
                    <w:rPr>
                      <w:rFonts w:ascii="Times New Roman" w:hAnsi="Times New Roman"/>
                    </w:rPr>
                  </w:pPr>
                </w:p>
              </w:tc>
            </w:tr>
          </w:tbl>
          <w:p w14:paraId="70FE2679" w14:textId="77777777" w:rsidR="00C70D59" w:rsidRDefault="00C70D59">
            <w:pPr>
              <w:rPr>
                <w:rFonts w:ascii="Times" w:hAnsi="Times"/>
                <w:color w:val="000000"/>
                <w:sz w:val="27"/>
                <w:szCs w:val="27"/>
              </w:rPr>
            </w:pPr>
          </w:p>
        </w:tc>
      </w:tr>
    </w:tbl>
    <w:p w14:paraId="4450B160"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209BE4EF"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415F4149" w14:textId="77777777">
              <w:tc>
                <w:tcPr>
                  <w:tcW w:w="0" w:type="auto"/>
                  <w:tcMar>
                    <w:top w:w="0" w:type="dxa"/>
                    <w:left w:w="270" w:type="dxa"/>
                    <w:bottom w:w="135" w:type="dxa"/>
                    <w:right w:w="270" w:type="dxa"/>
                  </w:tcMar>
                  <w:hideMark/>
                </w:tcPr>
                <w:p w14:paraId="66B17841" w14:textId="77777777" w:rsidR="00C70D59" w:rsidRDefault="00C70D59">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what they have found insightful or interesting in the world of international affairs over the past week. This week Pailey Wang and Sanjay Balakumar discuss the global </w:t>
                  </w:r>
                  <w:r>
                    <w:rPr>
                      <w:rFonts w:ascii="Helvetica Neue" w:hAnsi="Helvetica Neue"/>
                      <w:color w:val="222222"/>
                      <w:sz w:val="18"/>
                      <w:szCs w:val="18"/>
                    </w:rPr>
                    <w:lastRenderedPageBreak/>
                    <w:t>impact of the European green deal and diplomacy under Biden.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7E586808" w14:textId="77777777" w:rsidR="00C70D59" w:rsidRDefault="00C70D59">
            <w:pPr>
              <w:rPr>
                <w:rFonts w:ascii="Times" w:hAnsi="Times"/>
                <w:color w:val="000000"/>
                <w:sz w:val="27"/>
                <w:szCs w:val="27"/>
              </w:rPr>
            </w:pPr>
          </w:p>
        </w:tc>
      </w:tr>
    </w:tbl>
    <w:p w14:paraId="17AA5934"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77A89D2" w14:textId="77777777" w:rsidTr="00C70D59">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C70D59" w14:paraId="3B84B105" w14:textId="77777777">
              <w:tc>
                <w:tcPr>
                  <w:tcW w:w="0" w:type="auto"/>
                  <w:tcMar>
                    <w:top w:w="0" w:type="dxa"/>
                    <w:left w:w="135" w:type="dxa"/>
                    <w:bottom w:w="135" w:type="dxa"/>
                    <w:right w:w="135" w:type="dxa"/>
                  </w:tcMar>
                  <w:hideMark/>
                </w:tcPr>
                <w:p w14:paraId="7D2CD217" w14:textId="7AAC7544" w:rsidR="00C70D59" w:rsidRDefault="00C70D59">
                  <w:pPr>
                    <w:jc w:val="right"/>
                  </w:pPr>
                  <w:r>
                    <w:fldChar w:fldCharType="begin"/>
                  </w:r>
                  <w:r>
                    <w:instrText xml:space="preserve"> INCLUDEPICTURE "https://mcusercontent.com/0e9feb1606f1b4129a8b65828/images/79ea1722-8898-4b88-b543-a57a6cd3c67d.jpg" \* MERGEFORMATINET </w:instrText>
                  </w:r>
                  <w:r>
                    <w:fldChar w:fldCharType="separate"/>
                  </w:r>
                  <w:r>
                    <w:rPr>
                      <w:noProof/>
                    </w:rPr>
                    <w:drawing>
                      <wp:inline distT="0" distB="0" distL="0" distR="0" wp14:anchorId="7E6198A4" wp14:editId="616F01FF">
                        <wp:extent cx="6475730" cy="3644900"/>
                        <wp:effectExtent l="0" t="0" r="1270" b="0"/>
                        <wp:docPr id="17" name="Picture 17" descr="A picture containing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uilding, sky,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5730" cy="3644900"/>
                                </a:xfrm>
                                <a:prstGeom prst="rect">
                                  <a:avLst/>
                                </a:prstGeom>
                                <a:noFill/>
                                <a:ln>
                                  <a:noFill/>
                                </a:ln>
                              </pic:spPr>
                            </pic:pic>
                          </a:graphicData>
                        </a:graphic>
                      </wp:inline>
                    </w:drawing>
                  </w:r>
                  <w:r>
                    <w:fldChar w:fldCharType="end"/>
                  </w:r>
                </w:p>
              </w:tc>
            </w:tr>
            <w:tr w:rsidR="00C70D59" w14:paraId="339A58DC" w14:textId="77777777">
              <w:tc>
                <w:tcPr>
                  <w:tcW w:w="8445" w:type="dxa"/>
                  <w:tcMar>
                    <w:top w:w="0" w:type="dxa"/>
                    <w:left w:w="135" w:type="dxa"/>
                    <w:bottom w:w="0" w:type="dxa"/>
                    <w:right w:w="135" w:type="dxa"/>
                  </w:tcMar>
                  <w:hideMark/>
                </w:tcPr>
                <w:p w14:paraId="6C87DF9C" w14:textId="77777777" w:rsidR="00C70D59" w:rsidRDefault="00C70D59">
                  <w:pPr>
                    <w:pStyle w:val="NormalWeb"/>
                    <w:spacing w:before="150" w:beforeAutospacing="0" w:after="150" w:afterAutospacing="0" w:line="300" w:lineRule="atLeast"/>
                    <w:rPr>
                      <w:rFonts w:ascii="Verdana" w:hAnsi="Verdana"/>
                      <w:color w:val="222222"/>
                    </w:rPr>
                  </w:pPr>
                  <w:hyperlink r:id="rId22" w:history="1">
                    <w:r>
                      <w:rPr>
                        <w:rStyle w:val="Hyperlink"/>
                        <w:rFonts w:ascii="Helvetica Neue" w:hAnsi="Helvetica Neue"/>
                        <w:b/>
                        <w:bCs/>
                        <w:color w:val="4C6AA2"/>
                        <w:sz w:val="30"/>
                        <w:szCs w:val="30"/>
                      </w:rPr>
                      <w:t>The Global Impact of the European Green Deal</w:t>
                    </w:r>
                  </w:hyperlink>
                  <w:r>
                    <w:rPr>
                      <w:rFonts w:ascii="Verdana" w:hAnsi="Verdana"/>
                      <w:color w:val="222222"/>
                    </w:rPr>
                    <w:br/>
                  </w:r>
                  <w:r>
                    <w:rPr>
                      <w:rFonts w:ascii="Verdana" w:hAnsi="Verdana"/>
                      <w:color w:val="222222"/>
                    </w:rPr>
                    <w:br/>
                  </w:r>
                  <w:r>
                    <w:rPr>
                      <w:rFonts w:ascii="Arial" w:hAnsi="Arial" w:cs="Arial"/>
                      <w:color w:val="222222"/>
                      <w:sz w:val="18"/>
                      <w:szCs w:val="18"/>
                    </w:rPr>
                    <w:t>As the European Union pushes ahead with a Green Deal, a </w:t>
                  </w:r>
                  <w:hyperlink r:id="rId23" w:history="1">
                    <w:r>
                      <w:rPr>
                        <w:rStyle w:val="Hyperlink"/>
                        <w:rFonts w:ascii="Arial" w:hAnsi="Arial" w:cs="Arial"/>
                        <w:b/>
                        <w:bCs/>
                        <w:color w:val="4C6AA2"/>
                        <w:sz w:val="18"/>
                        <w:szCs w:val="18"/>
                      </w:rPr>
                      <w:t>podcast</w:t>
                    </w:r>
                  </w:hyperlink>
                  <w:r>
                    <w:rPr>
                      <w:rFonts w:ascii="Arial" w:hAnsi="Arial" w:cs="Arial"/>
                      <w:color w:val="222222"/>
                      <w:sz w:val="18"/>
                      <w:szCs w:val="18"/>
                    </w:rPr>
                    <w:t> by the European Council on Foreign Relations investigates its global impact. The discussion complements an extensive </w:t>
                  </w:r>
                  <w:hyperlink r:id="rId24" w:history="1">
                    <w:r>
                      <w:rPr>
                        <w:rStyle w:val="Hyperlink"/>
                        <w:rFonts w:ascii="Arial" w:hAnsi="Arial" w:cs="Arial"/>
                        <w:b/>
                        <w:bCs/>
                        <w:color w:val="4C6AA2"/>
                        <w:sz w:val="18"/>
                        <w:szCs w:val="18"/>
                      </w:rPr>
                      <w:t>policy brief</w:t>
                    </w:r>
                  </w:hyperlink>
                  <w:r>
                    <w:rPr>
                      <w:rFonts w:ascii="Arial" w:hAnsi="Arial" w:cs="Arial"/>
                      <w:color w:val="222222"/>
                      <w:sz w:val="18"/>
                      <w:szCs w:val="18"/>
                    </w:rPr>
                    <w:t> they released with the think-tank Bruegel which investigates the plan’s geopolitical repercussions. The plan aims to fundamentally overhaul the European economy and will have a dramatic effect on the bloc’s trade relations and foreign policy. The report </w:t>
                  </w:r>
                  <w:hyperlink r:id="rId25" w:history="1">
                    <w:r>
                      <w:rPr>
                        <w:rStyle w:val="Hyperlink"/>
                        <w:rFonts w:ascii="Arial" w:hAnsi="Arial" w:cs="Arial"/>
                        <w:b/>
                        <w:bCs/>
                        <w:color w:val="4C6AA2"/>
                        <w:sz w:val="18"/>
                        <w:szCs w:val="18"/>
                      </w:rPr>
                      <w:t>argues</w:t>
                    </w:r>
                  </w:hyperlink>
                  <w:r>
                    <w:rPr>
                      <w:rFonts w:ascii="Arial" w:hAnsi="Arial" w:cs="Arial"/>
                      <w:color w:val="222222"/>
                      <w:sz w:val="18"/>
                      <w:szCs w:val="18"/>
                    </w:rPr>
                    <w:t> that the EU must form a climate ‘club’ with partners like the US, which should be conditionally open to global powers like China, with the aim to push them to more consistent action. Further, the  implementation of a carbon border adjustment mechanism could ensure EU companies remain competitive and address the problem of ‘leakage’ to ensure carbon emissions are not exported. As the EU is only responsible for 10% of global emissions, the council urges it to become a global standards-setter and export the Green Deal beyond its borders.</w:t>
                  </w:r>
                  <w:r>
                    <w:rPr>
                      <w:rFonts w:ascii="Verdana" w:hAnsi="Verdana"/>
                      <w:color w:val="222222"/>
                    </w:rPr>
                    <w:br/>
                  </w:r>
                  <w:r>
                    <w:rPr>
                      <w:rFonts w:ascii="Arial" w:hAnsi="Arial" w:cs="Arial"/>
                      <w:color w:val="222222"/>
                      <w:sz w:val="17"/>
                      <w:szCs w:val="17"/>
                    </w:rPr>
                    <w:t>Image credit: </w:t>
                  </w:r>
                  <w:hyperlink r:id="rId26" w:tgtFrame="_blank" w:history="1">
                    <w:r>
                      <w:rPr>
                        <w:rStyle w:val="Hyperlink"/>
                        <w:rFonts w:ascii="Arial" w:hAnsi="Arial" w:cs="Arial"/>
                        <w:b/>
                        <w:bCs/>
                        <w:color w:val="4C6AA2"/>
                        <w:sz w:val="17"/>
                        <w:szCs w:val="17"/>
                      </w:rPr>
                      <w:t>Thijs ter Haar</w:t>
                    </w:r>
                  </w:hyperlink>
                </w:p>
              </w:tc>
            </w:tr>
          </w:tbl>
          <w:p w14:paraId="434FCD0F" w14:textId="77777777" w:rsidR="00C70D59" w:rsidRDefault="00C70D59">
            <w:pPr>
              <w:rPr>
                <w:rFonts w:ascii="Times" w:hAnsi="Times"/>
                <w:color w:val="000000"/>
                <w:sz w:val="27"/>
                <w:szCs w:val="27"/>
              </w:rPr>
            </w:pPr>
          </w:p>
        </w:tc>
      </w:tr>
    </w:tbl>
    <w:p w14:paraId="6306212B"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706F12F4"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342A8022" w14:textId="77777777">
              <w:tc>
                <w:tcPr>
                  <w:tcW w:w="0" w:type="auto"/>
                  <w:vAlign w:val="center"/>
                  <w:hideMark/>
                </w:tcPr>
                <w:p w14:paraId="7D334D54" w14:textId="77777777" w:rsidR="00C70D59" w:rsidRDefault="00C70D59"/>
              </w:tc>
            </w:tr>
          </w:tbl>
          <w:p w14:paraId="5D82727D" w14:textId="77777777" w:rsidR="00C70D59" w:rsidRDefault="00C70D59">
            <w:pPr>
              <w:rPr>
                <w:rFonts w:ascii="Times" w:hAnsi="Times"/>
                <w:color w:val="000000"/>
                <w:sz w:val="27"/>
                <w:szCs w:val="27"/>
              </w:rPr>
            </w:pPr>
          </w:p>
        </w:tc>
      </w:tr>
    </w:tbl>
    <w:p w14:paraId="703709E8"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7B2B9BF"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04EB7D21" w14:textId="77777777">
              <w:tc>
                <w:tcPr>
                  <w:tcW w:w="0" w:type="auto"/>
                  <w:tcMar>
                    <w:top w:w="0" w:type="dxa"/>
                    <w:left w:w="270" w:type="dxa"/>
                    <w:bottom w:w="135" w:type="dxa"/>
                    <w:right w:w="270" w:type="dxa"/>
                  </w:tcMar>
                  <w:hideMark/>
                </w:tcPr>
                <w:p w14:paraId="0A83FF72" w14:textId="77777777" w:rsidR="00C70D59" w:rsidRDefault="00C70D59">
                  <w:pPr>
                    <w:spacing w:line="360" w:lineRule="atLeast"/>
                    <w:rPr>
                      <w:rFonts w:ascii="Verdana" w:hAnsi="Verdana"/>
                      <w:color w:val="4C6AA2"/>
                    </w:rPr>
                  </w:pPr>
                  <w:r>
                    <w:rPr>
                      <w:rStyle w:val="Emphasis"/>
                      <w:rFonts w:ascii="Arial" w:hAnsi="Arial" w:cs="Arial"/>
                      <w:color w:val="000000"/>
                      <w:sz w:val="15"/>
                      <w:szCs w:val="15"/>
                    </w:rPr>
                    <w:t>This podcast was selected by Pailey Wang.  Pailey is a student in a dual-degree program between Sciences Po (The Institute of Political Studies at the University of Paris) and the University of Sydney, where he is undertaking majors in Politics and Government and Political Economy respectively. His particular interests lie in international economics with a focus on environmental and socio-economic transitions.</w:t>
                  </w:r>
                </w:p>
              </w:tc>
            </w:tr>
          </w:tbl>
          <w:p w14:paraId="592BFDC1" w14:textId="77777777" w:rsidR="00C70D59" w:rsidRDefault="00C70D59">
            <w:pPr>
              <w:rPr>
                <w:rFonts w:ascii="Times" w:hAnsi="Times"/>
                <w:color w:val="000000"/>
                <w:sz w:val="27"/>
                <w:szCs w:val="27"/>
              </w:rPr>
            </w:pPr>
          </w:p>
        </w:tc>
      </w:tr>
    </w:tbl>
    <w:p w14:paraId="6E8C85B0"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3BE72950"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136263A4" w14:textId="77777777">
              <w:tc>
                <w:tcPr>
                  <w:tcW w:w="0" w:type="auto"/>
                  <w:vAlign w:val="center"/>
                  <w:hideMark/>
                </w:tcPr>
                <w:p w14:paraId="1FF19EB6" w14:textId="77777777" w:rsidR="00C70D59" w:rsidRDefault="00C70D59"/>
              </w:tc>
            </w:tr>
          </w:tbl>
          <w:p w14:paraId="409554E8" w14:textId="77777777" w:rsidR="00C70D59" w:rsidRDefault="00C70D59">
            <w:pPr>
              <w:rPr>
                <w:rFonts w:ascii="Times" w:hAnsi="Times"/>
                <w:color w:val="000000"/>
                <w:sz w:val="27"/>
                <w:szCs w:val="27"/>
              </w:rPr>
            </w:pPr>
          </w:p>
        </w:tc>
      </w:tr>
    </w:tbl>
    <w:p w14:paraId="2E28C485"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43CE6391" w14:textId="77777777" w:rsidTr="00C70D59">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C70D59" w14:paraId="648431AB" w14:textId="77777777">
              <w:tc>
                <w:tcPr>
                  <w:tcW w:w="0" w:type="auto"/>
                  <w:tcMar>
                    <w:top w:w="0" w:type="dxa"/>
                    <w:left w:w="135" w:type="dxa"/>
                    <w:bottom w:w="135" w:type="dxa"/>
                    <w:right w:w="135" w:type="dxa"/>
                  </w:tcMar>
                  <w:hideMark/>
                </w:tcPr>
                <w:p w14:paraId="6D07EFB7" w14:textId="5F4D3B37" w:rsidR="00C70D59" w:rsidRDefault="00C70D59">
                  <w:pPr>
                    <w:jc w:val="right"/>
                  </w:pPr>
                  <w:r>
                    <w:lastRenderedPageBreak/>
                    <w:fldChar w:fldCharType="begin"/>
                  </w:r>
                  <w:r>
                    <w:instrText xml:space="preserve"> INCLUDEPICTURE "https://mcusercontent.com/0e9feb1606f1b4129a8b65828/images/2e58d379-e8ba-4e5f-8bd6-1a9d22444801.jpg" \* MERGEFORMATINET </w:instrText>
                  </w:r>
                  <w:r>
                    <w:fldChar w:fldCharType="separate"/>
                  </w:r>
                  <w:r>
                    <w:rPr>
                      <w:noProof/>
                    </w:rPr>
                    <w:drawing>
                      <wp:inline distT="0" distB="0" distL="0" distR="0" wp14:anchorId="0129B6BB" wp14:editId="2A3C1DBA">
                        <wp:extent cx="6475730" cy="4314825"/>
                        <wp:effectExtent l="0" t="0" r="1270" b="3175"/>
                        <wp:docPr id="16" name="Picture 16" descr="A picture containing person, person, indoor,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 indoor, ol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730" cy="4314825"/>
                                </a:xfrm>
                                <a:prstGeom prst="rect">
                                  <a:avLst/>
                                </a:prstGeom>
                                <a:noFill/>
                                <a:ln>
                                  <a:noFill/>
                                </a:ln>
                              </pic:spPr>
                            </pic:pic>
                          </a:graphicData>
                        </a:graphic>
                      </wp:inline>
                    </w:drawing>
                  </w:r>
                  <w:r>
                    <w:fldChar w:fldCharType="end"/>
                  </w:r>
                </w:p>
              </w:tc>
            </w:tr>
            <w:tr w:rsidR="00C70D59" w14:paraId="45D066B9" w14:textId="77777777">
              <w:tc>
                <w:tcPr>
                  <w:tcW w:w="8445" w:type="dxa"/>
                  <w:tcMar>
                    <w:top w:w="0" w:type="dxa"/>
                    <w:left w:w="135" w:type="dxa"/>
                    <w:bottom w:w="0" w:type="dxa"/>
                    <w:right w:w="135" w:type="dxa"/>
                  </w:tcMar>
                  <w:hideMark/>
                </w:tcPr>
                <w:p w14:paraId="3E72666E" w14:textId="77777777" w:rsidR="00C70D59" w:rsidRDefault="00C70D59">
                  <w:pPr>
                    <w:pStyle w:val="NormalWeb"/>
                    <w:spacing w:before="150" w:beforeAutospacing="0" w:after="150" w:afterAutospacing="0" w:line="300" w:lineRule="atLeast"/>
                    <w:rPr>
                      <w:rFonts w:ascii="Verdana" w:hAnsi="Verdana"/>
                      <w:color w:val="222222"/>
                    </w:rPr>
                  </w:pPr>
                  <w:hyperlink r:id="rId28" w:history="1">
                    <w:r>
                      <w:rPr>
                        <w:rStyle w:val="Hyperlink"/>
                        <w:rFonts w:ascii="Helvetica Neue" w:hAnsi="Helvetica Neue"/>
                        <w:b/>
                        <w:bCs/>
                        <w:color w:val="4C6AA2"/>
                        <w:sz w:val="30"/>
                        <w:szCs w:val="30"/>
                      </w:rPr>
                      <w:t>Under Biden, Diplomacy Is an Attractive Career Again</w:t>
                    </w:r>
                  </w:hyperlink>
                  <w:r>
                    <w:rPr>
                      <w:rFonts w:ascii="Verdana" w:hAnsi="Verdana"/>
                      <w:color w:val="222222"/>
                    </w:rPr>
                    <w:br/>
                  </w:r>
                  <w:r>
                    <w:rPr>
                      <w:rFonts w:ascii="Helvetica Neue" w:hAnsi="Helvetica Neue"/>
                      <w:color w:val="222222"/>
                      <w:sz w:val="18"/>
                      <w:szCs w:val="18"/>
                    </w:rPr>
                    <w:t> </w:t>
                  </w:r>
                  <w:r>
                    <w:rPr>
                      <w:rFonts w:ascii="Helvetica Neue" w:hAnsi="Helvetica Neue"/>
                      <w:color w:val="222222"/>
                      <w:sz w:val="18"/>
                      <w:szCs w:val="18"/>
                    </w:rPr>
                    <w:br/>
                    <w:t>In his first major foreign policy address since winning the election, US President Joe Biden declared </w:t>
                  </w:r>
                  <w:hyperlink r:id="rId29" w:history="1">
                    <w:r>
                      <w:rPr>
                        <w:rStyle w:val="Hyperlink"/>
                        <w:rFonts w:ascii="Helvetica Neue" w:hAnsi="Helvetica Neue"/>
                        <w:b/>
                        <w:bCs/>
                        <w:color w:val="4C6AA2"/>
                        <w:sz w:val="18"/>
                        <w:szCs w:val="18"/>
                      </w:rPr>
                      <w:t>‘America is back’</w:t>
                    </w:r>
                  </w:hyperlink>
                  <w:r>
                    <w:rPr>
                      <w:rFonts w:ascii="Helvetica Neue" w:hAnsi="Helvetica Neue"/>
                      <w:color w:val="222222"/>
                      <w:sz w:val="18"/>
                      <w:szCs w:val="18"/>
                    </w:rPr>
                    <w:t>. Despite being met with scepticism by key European allies, Biden’s words have struck a chord with one key domestic constituency: students and fresh college graduates.</w:t>
                  </w:r>
                  <w:r>
                    <w:rPr>
                      <w:rFonts w:ascii="Helvetica Neue" w:hAnsi="Helvetica Neue"/>
                      <w:color w:val="222222"/>
                      <w:sz w:val="18"/>
                      <w:szCs w:val="18"/>
                    </w:rPr>
                    <w:br/>
                    <w:t>Pranshu Verma of the </w:t>
                  </w:r>
                  <w:r>
                    <w:rPr>
                      <w:rStyle w:val="Emphasis"/>
                      <w:rFonts w:ascii="Helvetica Neue" w:hAnsi="Helvetica Neue"/>
                      <w:color w:val="222222"/>
                      <w:sz w:val="18"/>
                      <w:szCs w:val="18"/>
                    </w:rPr>
                    <w:t>New York Times</w:t>
                  </w:r>
                  <w:r>
                    <w:rPr>
                      <w:rFonts w:ascii="Helvetica Neue" w:hAnsi="Helvetica Neue"/>
                      <w:color w:val="222222"/>
                      <w:sz w:val="18"/>
                      <w:szCs w:val="18"/>
                    </w:rPr>
                    <w:t> </w:t>
                  </w:r>
                  <w:hyperlink r:id="rId30" w:history="1">
                    <w:r>
                      <w:rPr>
                        <w:rStyle w:val="Hyperlink"/>
                        <w:rFonts w:ascii="Helvetica Neue" w:hAnsi="Helvetica Neue"/>
                        <w:b/>
                        <w:bCs/>
                        <w:color w:val="4C6AA2"/>
                        <w:sz w:val="18"/>
                        <w:szCs w:val="18"/>
                      </w:rPr>
                      <w:t>reports</w:t>
                    </w:r>
                  </w:hyperlink>
                  <w:r>
                    <w:rPr>
                      <w:rFonts w:ascii="Helvetica Neue" w:hAnsi="Helvetica Neue"/>
                      <w:color w:val="222222"/>
                      <w:sz w:val="18"/>
                      <w:szCs w:val="18"/>
                    </w:rPr>
                    <w:t> that according to US State Department figures, applications for the Foreign Service officer test have risen 30 percent since October 2020. Students have also exhibited greater interest in academic programs that train future diplomats. Many attribute this renewed enthusiasm to Biden’s pledge to strengthen transatlantic alliances and appointment of experienced officials to key diplomatic roles, in contrast to the previous administration. While experts are unsure whether such interest will reach Obama-era levels, there is renewed optimism that Biden’s multilateral and diplomatic approach to foreign policy will reinvigorate the Foreign Service via the exuberance of a younger, more diverse subset of individuals dedicated to global cooperation.</w:t>
                  </w:r>
                  <w:r>
                    <w:rPr>
                      <w:rFonts w:ascii="Verdana" w:hAnsi="Verdana"/>
                      <w:color w:val="222222"/>
                    </w:rPr>
                    <w:br/>
                  </w:r>
                  <w:r>
                    <w:rPr>
                      <w:rFonts w:ascii="Helvetica Neue" w:hAnsi="Helvetica Neue"/>
                      <w:color w:val="222222"/>
                      <w:sz w:val="17"/>
                      <w:szCs w:val="17"/>
                    </w:rPr>
                    <w:t>Image Credit: </w:t>
                  </w:r>
                  <w:hyperlink r:id="rId31" w:history="1">
                    <w:r>
                      <w:rPr>
                        <w:rStyle w:val="Hyperlink"/>
                        <w:rFonts w:ascii="Helvetica Neue" w:hAnsi="Helvetica Neue"/>
                        <w:b/>
                        <w:bCs/>
                        <w:color w:val="4C6AA2"/>
                        <w:sz w:val="17"/>
                        <w:szCs w:val="17"/>
                      </w:rPr>
                      <w:t>Gage Skidmore</w:t>
                    </w:r>
                  </w:hyperlink>
                </w:p>
              </w:tc>
            </w:tr>
          </w:tbl>
          <w:p w14:paraId="67019C19" w14:textId="77777777" w:rsidR="00C70D59" w:rsidRDefault="00C70D59">
            <w:pPr>
              <w:rPr>
                <w:rFonts w:ascii="Times" w:hAnsi="Times"/>
                <w:color w:val="000000"/>
                <w:sz w:val="27"/>
                <w:szCs w:val="27"/>
              </w:rPr>
            </w:pPr>
          </w:p>
        </w:tc>
      </w:tr>
    </w:tbl>
    <w:p w14:paraId="5FCE8E83"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DB7F83A" w14:textId="77777777" w:rsidTr="00C70D59">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70D59" w14:paraId="727D1723" w14:textId="77777777">
              <w:tc>
                <w:tcPr>
                  <w:tcW w:w="0" w:type="auto"/>
                  <w:vAlign w:val="center"/>
                  <w:hideMark/>
                </w:tcPr>
                <w:p w14:paraId="123E1374" w14:textId="77777777" w:rsidR="00C70D59" w:rsidRDefault="00C70D59"/>
              </w:tc>
            </w:tr>
          </w:tbl>
          <w:p w14:paraId="43ED9D4A" w14:textId="77777777" w:rsidR="00C70D59" w:rsidRDefault="00C70D59">
            <w:pPr>
              <w:rPr>
                <w:rFonts w:ascii="Times" w:hAnsi="Times"/>
                <w:color w:val="000000"/>
                <w:sz w:val="27"/>
                <w:szCs w:val="27"/>
              </w:rPr>
            </w:pPr>
          </w:p>
        </w:tc>
      </w:tr>
    </w:tbl>
    <w:p w14:paraId="65BA8277"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38D2C725"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13626029" w14:textId="77777777">
              <w:tc>
                <w:tcPr>
                  <w:tcW w:w="0" w:type="auto"/>
                  <w:tcMar>
                    <w:top w:w="0" w:type="dxa"/>
                    <w:left w:w="270" w:type="dxa"/>
                    <w:bottom w:w="135" w:type="dxa"/>
                    <w:right w:w="270" w:type="dxa"/>
                  </w:tcMar>
                  <w:hideMark/>
                </w:tcPr>
                <w:p w14:paraId="3F2BEE51" w14:textId="77777777" w:rsidR="00C70D59" w:rsidRDefault="00C70D59">
                  <w:pPr>
                    <w:spacing w:line="360" w:lineRule="atLeast"/>
                    <w:rPr>
                      <w:rFonts w:ascii="Verdana" w:hAnsi="Verdana"/>
                      <w:color w:val="4C6AA2"/>
                    </w:rPr>
                  </w:pPr>
                  <w:r>
                    <w:rPr>
                      <w:rStyle w:val="Emphasis"/>
                      <w:rFonts w:ascii="Arial" w:hAnsi="Arial" w:cs="Arial"/>
                      <w:color w:val="000000"/>
                      <w:sz w:val="15"/>
                      <w:szCs w:val="15"/>
                    </w:rPr>
                    <w:t>This article was selected by Sanjay Balakumar.  Sanjay is a fifth-year student at the University of New South Wales, studying for a Bachelor of International Studies and a Bachelor of Laws. His research interests include economic and political security in the Indo-Pacific, the dynamics that shape countries’ elections, climate politics and technology’s impact on informed public discourse.</w:t>
                  </w:r>
                </w:p>
              </w:tc>
            </w:tr>
          </w:tbl>
          <w:p w14:paraId="400FCA5A" w14:textId="77777777" w:rsidR="00C70D59" w:rsidRDefault="00C70D59">
            <w:pPr>
              <w:rPr>
                <w:rFonts w:ascii="Times" w:hAnsi="Times"/>
                <w:color w:val="000000"/>
                <w:sz w:val="27"/>
                <w:szCs w:val="27"/>
              </w:rPr>
            </w:pPr>
          </w:p>
        </w:tc>
      </w:tr>
    </w:tbl>
    <w:p w14:paraId="092EB83A"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3F85E98" w14:textId="77777777" w:rsidTr="00C70D59">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70D59" w14:paraId="1A81F5D1" w14:textId="77777777">
              <w:tc>
                <w:tcPr>
                  <w:tcW w:w="0" w:type="auto"/>
                  <w:vAlign w:val="center"/>
                  <w:hideMark/>
                </w:tcPr>
                <w:p w14:paraId="605E3E1E" w14:textId="77777777" w:rsidR="00C70D59" w:rsidRDefault="00C70D59"/>
              </w:tc>
            </w:tr>
          </w:tbl>
          <w:p w14:paraId="06C02281" w14:textId="77777777" w:rsidR="00C70D59" w:rsidRDefault="00C70D59">
            <w:pPr>
              <w:rPr>
                <w:rFonts w:ascii="Times" w:hAnsi="Times"/>
                <w:color w:val="000000"/>
                <w:sz w:val="27"/>
                <w:szCs w:val="27"/>
              </w:rPr>
            </w:pPr>
          </w:p>
        </w:tc>
      </w:tr>
    </w:tbl>
    <w:p w14:paraId="3A51BBBF"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1BB1F1CC" w14:textId="77777777" w:rsidTr="00C70D59">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0CB591F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70D59" w14:paraId="43A87529" w14:textId="77777777">
                    <w:tc>
                      <w:tcPr>
                        <w:tcW w:w="0" w:type="auto"/>
                        <w:shd w:val="clear" w:color="auto" w:fill="4B6AA2"/>
                        <w:tcMar>
                          <w:top w:w="270" w:type="dxa"/>
                          <w:left w:w="270" w:type="dxa"/>
                          <w:bottom w:w="270" w:type="dxa"/>
                          <w:right w:w="270" w:type="dxa"/>
                        </w:tcMar>
                        <w:hideMark/>
                      </w:tcPr>
                      <w:p w14:paraId="6C9C4FA6" w14:textId="77777777" w:rsidR="00C70D59" w:rsidRDefault="00C70D59">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What else we're reading</w:t>
                        </w:r>
                      </w:p>
                    </w:tc>
                  </w:tr>
                </w:tbl>
                <w:p w14:paraId="30A3886D" w14:textId="77777777" w:rsidR="00C70D59" w:rsidRDefault="00C70D59">
                  <w:pPr>
                    <w:rPr>
                      <w:rFonts w:ascii="Times New Roman" w:hAnsi="Times New Roman"/>
                    </w:rPr>
                  </w:pPr>
                </w:p>
              </w:tc>
            </w:tr>
          </w:tbl>
          <w:p w14:paraId="2CAD9ECD" w14:textId="77777777" w:rsidR="00C70D59" w:rsidRDefault="00C70D59">
            <w:pPr>
              <w:rPr>
                <w:rFonts w:ascii="Times" w:hAnsi="Times"/>
                <w:color w:val="000000"/>
                <w:sz w:val="27"/>
                <w:szCs w:val="27"/>
              </w:rPr>
            </w:pPr>
          </w:p>
        </w:tc>
      </w:tr>
    </w:tbl>
    <w:p w14:paraId="1495D1FD"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7319660"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00D677AA" w14:textId="77777777">
              <w:tc>
                <w:tcPr>
                  <w:tcW w:w="0" w:type="auto"/>
                  <w:tcMar>
                    <w:top w:w="0" w:type="dxa"/>
                    <w:left w:w="270" w:type="dxa"/>
                    <w:bottom w:w="135" w:type="dxa"/>
                    <w:right w:w="270" w:type="dxa"/>
                  </w:tcMar>
                  <w:hideMark/>
                </w:tcPr>
                <w:p w14:paraId="52A59733" w14:textId="77777777" w:rsidR="00C70D59" w:rsidRDefault="00C70D59" w:rsidP="00C70D59">
                  <w:pPr>
                    <w:numPr>
                      <w:ilvl w:val="0"/>
                      <w:numId w:val="31"/>
                    </w:numPr>
                    <w:spacing w:before="100" w:beforeAutospacing="1" w:after="75" w:line="360" w:lineRule="atLeast"/>
                    <w:rPr>
                      <w:rFonts w:ascii="Verdana" w:hAnsi="Verdana"/>
                      <w:color w:val="000000"/>
                    </w:rPr>
                  </w:pPr>
                  <w:r>
                    <w:rPr>
                      <w:rFonts w:ascii="Arial" w:hAnsi="Arial" w:cs="Arial"/>
                      <w:color w:val="000000"/>
                      <w:sz w:val="18"/>
                      <w:szCs w:val="18"/>
                    </w:rPr>
                    <w:t>As the conflict in Syria has subsided, Anchal Vohra </w:t>
                  </w:r>
                  <w:hyperlink r:id="rId32" w:history="1">
                    <w:r>
                      <w:rPr>
                        <w:rStyle w:val="Hyperlink"/>
                        <w:rFonts w:ascii="Arial" w:hAnsi="Arial" w:cs="Arial"/>
                        <w:b/>
                        <w:bCs/>
                        <w:color w:val="4C6AA2"/>
                        <w:sz w:val="18"/>
                        <w:szCs w:val="18"/>
                      </w:rPr>
                      <w:t>investigates</w:t>
                    </w:r>
                  </w:hyperlink>
                  <w:r>
                    <w:rPr>
                      <w:rFonts w:ascii="Arial" w:hAnsi="Arial" w:cs="Arial"/>
                      <w:color w:val="000000"/>
                      <w:sz w:val="18"/>
                      <w:szCs w:val="18"/>
                    </w:rPr>
                    <w:t> in</w:t>
                  </w:r>
                  <w:r>
                    <w:rPr>
                      <w:rStyle w:val="Emphasis"/>
                      <w:rFonts w:ascii="Arial" w:hAnsi="Arial" w:cs="Arial"/>
                      <w:color w:val="000000"/>
                      <w:sz w:val="18"/>
                      <w:szCs w:val="18"/>
                    </w:rPr>
                    <w:t> Foreign Policy</w:t>
                  </w:r>
                  <w:r>
                    <w:rPr>
                      <w:rFonts w:ascii="Arial" w:hAnsi="Arial" w:cs="Arial"/>
                      <w:color w:val="000000"/>
                      <w:sz w:val="18"/>
                      <w:szCs w:val="18"/>
                    </w:rPr>
                    <w:t> Iran’s push to secure its influence and convert the majority-Sunni nation to Shiism.</w:t>
                  </w:r>
                </w:p>
                <w:p w14:paraId="35A65386" w14:textId="77777777" w:rsidR="00C70D59" w:rsidRDefault="00C70D59" w:rsidP="00C70D59">
                  <w:pPr>
                    <w:numPr>
                      <w:ilvl w:val="0"/>
                      <w:numId w:val="31"/>
                    </w:numPr>
                    <w:spacing w:before="100" w:beforeAutospacing="1" w:after="75" w:line="360" w:lineRule="atLeast"/>
                    <w:rPr>
                      <w:rFonts w:ascii="Verdana" w:hAnsi="Verdana"/>
                      <w:color w:val="000000"/>
                    </w:rPr>
                  </w:pPr>
                  <w:r>
                    <w:rPr>
                      <w:rFonts w:ascii="Arial" w:hAnsi="Arial" w:cs="Arial"/>
                      <w:color w:val="000000"/>
                      <w:sz w:val="18"/>
                      <w:szCs w:val="18"/>
                    </w:rPr>
                    <w:t>With international condemnation about China’s treatment of Xinjiang growing, </w:t>
                  </w:r>
                  <w:r>
                    <w:rPr>
                      <w:rStyle w:val="Emphasis"/>
                      <w:rFonts w:ascii="Arial" w:hAnsi="Arial" w:cs="Arial"/>
                      <w:color w:val="000000"/>
                      <w:sz w:val="18"/>
                      <w:szCs w:val="18"/>
                    </w:rPr>
                    <w:t>The Economist</w:t>
                  </w:r>
                  <w:r>
                    <w:rPr>
                      <w:rFonts w:ascii="Arial" w:hAnsi="Arial" w:cs="Arial"/>
                      <w:color w:val="000000"/>
                      <w:sz w:val="18"/>
                      <w:szCs w:val="18"/>
                    </w:rPr>
                    <w:t> </w:t>
                  </w:r>
                  <w:hyperlink r:id="rId33" w:history="1">
                    <w:r>
                      <w:rPr>
                        <w:rStyle w:val="Hyperlink"/>
                        <w:rFonts w:ascii="Arial" w:hAnsi="Arial" w:cs="Arial"/>
                        <w:b/>
                        <w:bCs/>
                        <w:color w:val="4C6AA2"/>
                        <w:sz w:val="18"/>
                        <w:szCs w:val="18"/>
                      </w:rPr>
                      <w:t>asks</w:t>
                    </w:r>
                  </w:hyperlink>
                  <w:r>
                    <w:rPr>
                      <w:rFonts w:ascii="Arial" w:hAnsi="Arial" w:cs="Arial"/>
                      <w:color w:val="000000"/>
                      <w:sz w:val="18"/>
                      <w:szCs w:val="18"/>
                    </w:rPr>
                    <w:t> if countries will boycott the Beijing Winter Olympics in 2022.</w:t>
                  </w:r>
                </w:p>
                <w:p w14:paraId="48DF06E8" w14:textId="77777777" w:rsidR="00C70D59" w:rsidRDefault="00C70D59" w:rsidP="00C70D59">
                  <w:pPr>
                    <w:numPr>
                      <w:ilvl w:val="0"/>
                      <w:numId w:val="31"/>
                    </w:numPr>
                    <w:spacing w:before="100" w:beforeAutospacing="1" w:after="75" w:line="360" w:lineRule="atLeast"/>
                    <w:rPr>
                      <w:rFonts w:ascii="Verdana" w:hAnsi="Verdana"/>
                      <w:color w:val="000000"/>
                    </w:rPr>
                  </w:pPr>
                  <w:r>
                    <w:rPr>
                      <w:rFonts w:ascii="Arial" w:hAnsi="Arial" w:cs="Arial"/>
                      <w:color w:val="000000"/>
                      <w:sz w:val="18"/>
                      <w:szCs w:val="18"/>
                    </w:rPr>
                    <w:t>An investigation into why well prepared countries failed in their pandemic responses by Christopher T. Lee and Tom Frieden in </w:t>
                  </w:r>
                  <w:r>
                    <w:rPr>
                      <w:rStyle w:val="Emphasis"/>
                      <w:rFonts w:ascii="Arial" w:hAnsi="Arial" w:cs="Arial"/>
                      <w:color w:val="000000"/>
                      <w:sz w:val="18"/>
                      <w:szCs w:val="18"/>
                    </w:rPr>
                    <w:t>Foreign Affairs,</w:t>
                  </w:r>
                  <w:r>
                    <w:rPr>
                      <w:rFonts w:ascii="Arial" w:hAnsi="Arial" w:cs="Arial"/>
                      <w:color w:val="000000"/>
                      <w:sz w:val="18"/>
                      <w:szCs w:val="18"/>
                    </w:rPr>
                    <w:t> </w:t>
                  </w:r>
                  <w:hyperlink r:id="rId34" w:history="1">
                    <w:r>
                      <w:rPr>
                        <w:rStyle w:val="Hyperlink"/>
                        <w:rFonts w:ascii="Arial" w:hAnsi="Arial" w:cs="Arial"/>
                        <w:b/>
                        <w:bCs/>
                        <w:color w:val="4C6AA2"/>
                        <w:sz w:val="18"/>
                        <w:szCs w:val="18"/>
                      </w:rPr>
                      <w:t>argues</w:t>
                    </w:r>
                  </w:hyperlink>
                  <w:r>
                    <w:rPr>
                      <w:rFonts w:ascii="Arial" w:hAnsi="Arial" w:cs="Arial"/>
                      <w:color w:val="000000"/>
                      <w:sz w:val="18"/>
                      <w:szCs w:val="18"/>
                    </w:rPr>
                    <w:t> that bad politics can undermine good public health.</w:t>
                  </w:r>
                </w:p>
                <w:p w14:paraId="2F18DA35" w14:textId="77777777" w:rsidR="00C70D59" w:rsidRDefault="00C70D59" w:rsidP="00C70D59">
                  <w:pPr>
                    <w:numPr>
                      <w:ilvl w:val="0"/>
                      <w:numId w:val="31"/>
                    </w:numPr>
                    <w:spacing w:before="100" w:beforeAutospacing="1" w:after="75" w:line="360" w:lineRule="atLeast"/>
                    <w:rPr>
                      <w:rFonts w:ascii="Verdana" w:hAnsi="Verdana"/>
                      <w:color w:val="000000"/>
                    </w:rPr>
                  </w:pPr>
                  <w:r>
                    <w:rPr>
                      <w:rFonts w:ascii="Arial" w:hAnsi="Arial" w:cs="Arial"/>
                      <w:color w:val="000000"/>
                      <w:sz w:val="18"/>
                      <w:szCs w:val="18"/>
                    </w:rPr>
                    <w:t>Writing in </w:t>
                  </w:r>
                  <w:r>
                    <w:rPr>
                      <w:rStyle w:val="Emphasis"/>
                      <w:rFonts w:ascii="Arial" w:hAnsi="Arial" w:cs="Arial"/>
                      <w:color w:val="000000"/>
                      <w:sz w:val="18"/>
                      <w:szCs w:val="18"/>
                    </w:rPr>
                    <w:t>The Washington Post</w:t>
                  </w:r>
                  <w:r>
                    <w:rPr>
                      <w:rFonts w:ascii="Arial" w:hAnsi="Arial" w:cs="Arial"/>
                      <w:color w:val="000000"/>
                      <w:sz w:val="18"/>
                      <w:szCs w:val="18"/>
                    </w:rPr>
                    <w:t>, Terence McCoy and Heloísa Traiano </w:t>
                  </w:r>
                  <w:hyperlink r:id="rId35" w:history="1">
                    <w:r>
                      <w:rPr>
                        <w:rStyle w:val="Hyperlink"/>
                        <w:rFonts w:ascii="Arial" w:hAnsi="Arial" w:cs="Arial"/>
                        <w:b/>
                        <w:bCs/>
                        <w:color w:val="4C6AA2"/>
                        <w:sz w:val="18"/>
                        <w:szCs w:val="18"/>
                      </w:rPr>
                      <w:t>examine</w:t>
                    </w:r>
                  </w:hyperlink>
                  <w:r>
                    <w:rPr>
                      <w:rFonts w:ascii="Arial" w:hAnsi="Arial" w:cs="Arial"/>
                      <w:color w:val="000000"/>
                      <w:sz w:val="18"/>
                      <w:szCs w:val="18"/>
                    </w:rPr>
                    <w:t> the relationship between US space exploration, Brazil’s economic development, slavery and indigenous displacement.</w:t>
                  </w:r>
                </w:p>
                <w:p w14:paraId="6777FA9E" w14:textId="77777777" w:rsidR="00C70D59" w:rsidRDefault="00C70D59" w:rsidP="00C70D59">
                  <w:pPr>
                    <w:numPr>
                      <w:ilvl w:val="0"/>
                      <w:numId w:val="31"/>
                    </w:numPr>
                    <w:spacing w:before="100" w:beforeAutospacing="1" w:after="75" w:line="360" w:lineRule="atLeast"/>
                    <w:rPr>
                      <w:rFonts w:ascii="Verdana" w:hAnsi="Verdana"/>
                      <w:color w:val="000000"/>
                    </w:rPr>
                  </w:pPr>
                  <w:r>
                    <w:rPr>
                      <w:rFonts w:ascii="Arial" w:hAnsi="Arial" w:cs="Arial"/>
                      <w:color w:val="000000"/>
                      <w:sz w:val="18"/>
                      <w:szCs w:val="18"/>
                    </w:rPr>
                    <w:t>Given that countries’ navies frequently play a key role in disaster relief operations, Anthony Bergin in ASPI’s </w:t>
                  </w:r>
                  <w:r>
                    <w:rPr>
                      <w:rStyle w:val="Emphasis"/>
                      <w:rFonts w:ascii="Arial" w:hAnsi="Arial" w:cs="Arial"/>
                      <w:color w:val="000000"/>
                      <w:sz w:val="18"/>
                      <w:szCs w:val="18"/>
                    </w:rPr>
                    <w:t>The Strategist </w:t>
                  </w:r>
                  <w:hyperlink r:id="rId36" w:history="1">
                    <w:r>
                      <w:rPr>
                        <w:rStyle w:val="Hyperlink"/>
                        <w:rFonts w:ascii="Arial" w:hAnsi="Arial" w:cs="Arial"/>
                        <w:b/>
                        <w:bCs/>
                        <w:color w:val="4C6AA2"/>
                        <w:sz w:val="18"/>
                        <w:szCs w:val="18"/>
                      </w:rPr>
                      <w:t>argues</w:t>
                    </w:r>
                  </w:hyperlink>
                  <w:r>
                    <w:rPr>
                      <w:rFonts w:ascii="Arial" w:hAnsi="Arial" w:cs="Arial"/>
                      <w:color w:val="000000"/>
                      <w:sz w:val="18"/>
                      <w:szCs w:val="18"/>
                    </w:rPr>
                    <w:t> that it is in their best strategic interests to reduce their respective carbon footprints.</w:t>
                  </w:r>
                </w:p>
              </w:tc>
            </w:tr>
          </w:tbl>
          <w:p w14:paraId="3EB95653" w14:textId="77777777" w:rsidR="00C70D59" w:rsidRDefault="00C70D59">
            <w:pPr>
              <w:rPr>
                <w:rFonts w:ascii="Times" w:hAnsi="Times"/>
                <w:color w:val="000000"/>
                <w:sz w:val="27"/>
                <w:szCs w:val="27"/>
              </w:rPr>
            </w:pPr>
          </w:p>
        </w:tc>
      </w:tr>
    </w:tbl>
    <w:p w14:paraId="7462DF93"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52191C94" w14:textId="77777777" w:rsidTr="00C70D59">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70D59" w14:paraId="6C0EC3E9" w14:textId="77777777">
              <w:tc>
                <w:tcPr>
                  <w:tcW w:w="0" w:type="auto"/>
                  <w:vAlign w:val="center"/>
                  <w:hideMark/>
                </w:tcPr>
                <w:p w14:paraId="10281087" w14:textId="77777777" w:rsidR="00C70D59" w:rsidRDefault="00C70D59"/>
              </w:tc>
            </w:tr>
          </w:tbl>
          <w:p w14:paraId="0D7EBCAE" w14:textId="77777777" w:rsidR="00C70D59" w:rsidRDefault="00C70D59">
            <w:pPr>
              <w:rPr>
                <w:rFonts w:ascii="Times" w:hAnsi="Times"/>
                <w:color w:val="000000"/>
                <w:sz w:val="27"/>
                <w:szCs w:val="27"/>
              </w:rPr>
            </w:pPr>
          </w:p>
        </w:tc>
      </w:tr>
    </w:tbl>
    <w:p w14:paraId="286A2A8A"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0ED82FB3" w14:textId="77777777" w:rsidTr="00C70D59">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00A6019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70D59" w14:paraId="61AD73CD" w14:textId="77777777">
                    <w:tc>
                      <w:tcPr>
                        <w:tcW w:w="0" w:type="auto"/>
                        <w:shd w:val="clear" w:color="auto" w:fill="4B6AA2"/>
                        <w:tcMar>
                          <w:top w:w="270" w:type="dxa"/>
                          <w:left w:w="270" w:type="dxa"/>
                          <w:bottom w:w="270" w:type="dxa"/>
                          <w:right w:w="270" w:type="dxa"/>
                        </w:tcMar>
                        <w:hideMark/>
                      </w:tcPr>
                      <w:p w14:paraId="0BEEC2A2" w14:textId="77777777" w:rsidR="00C70D59" w:rsidRDefault="00C70D5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6406D17" w14:textId="77777777" w:rsidR="00C70D59" w:rsidRDefault="00C70D59">
                  <w:pPr>
                    <w:rPr>
                      <w:rFonts w:ascii="Times New Roman" w:hAnsi="Times New Roman"/>
                    </w:rPr>
                  </w:pPr>
                </w:p>
              </w:tc>
            </w:tr>
          </w:tbl>
          <w:p w14:paraId="7B97EFD1" w14:textId="77777777" w:rsidR="00C70D59" w:rsidRDefault="00C70D59">
            <w:pPr>
              <w:rPr>
                <w:rFonts w:ascii="Times" w:hAnsi="Times"/>
                <w:color w:val="000000"/>
                <w:sz w:val="27"/>
                <w:szCs w:val="27"/>
              </w:rPr>
            </w:pPr>
          </w:p>
        </w:tc>
      </w:tr>
    </w:tbl>
    <w:p w14:paraId="16AA8DF8"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513CF930" w14:textId="77777777" w:rsidTr="00C70D59">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70D59" w14:paraId="4AFE9CFF" w14:textId="77777777">
              <w:tc>
                <w:tcPr>
                  <w:tcW w:w="0" w:type="auto"/>
                  <w:tcMar>
                    <w:top w:w="0" w:type="dxa"/>
                    <w:left w:w="270" w:type="dxa"/>
                    <w:bottom w:w="135" w:type="dxa"/>
                    <w:right w:w="270" w:type="dxa"/>
                  </w:tcMar>
                  <w:hideMark/>
                </w:tcPr>
                <w:p w14:paraId="28150F74" w14:textId="77777777" w:rsidR="00C70D59" w:rsidRDefault="00C70D59">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You can take part in the conversation by emailing us with your comments on each week’s articles. There are just a few simple guidelines: letters should be no more than 100 words in length, and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7"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24D9C3E5" w14:textId="77777777" w:rsidR="00C70D59" w:rsidRDefault="00C70D59">
            <w:pPr>
              <w:rPr>
                <w:rFonts w:ascii="Times" w:hAnsi="Times"/>
                <w:color w:val="000000"/>
                <w:sz w:val="27"/>
                <w:szCs w:val="27"/>
              </w:rPr>
            </w:pPr>
          </w:p>
        </w:tc>
      </w:tr>
    </w:tbl>
    <w:p w14:paraId="2B308DD7" w14:textId="77777777" w:rsidR="00C70D59" w:rsidRDefault="00C70D59" w:rsidP="00C70D59">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C70D59" w14:paraId="6AA1EAF3" w14:textId="77777777" w:rsidTr="00C70D59">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70D59" w14:paraId="1D5F8DD5" w14:textId="77777777">
              <w:tc>
                <w:tcPr>
                  <w:tcW w:w="0" w:type="auto"/>
                  <w:vAlign w:val="center"/>
                  <w:hideMark/>
                </w:tcPr>
                <w:p w14:paraId="00BE3E10" w14:textId="77777777" w:rsidR="00C70D59" w:rsidRDefault="00C70D59"/>
              </w:tc>
            </w:tr>
          </w:tbl>
          <w:p w14:paraId="75D0E9B0" w14:textId="77777777" w:rsidR="00C70D59" w:rsidRDefault="00C70D59">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altName w:val="﷽﷽﷽﷽﷽﷽﷽﷽ĝ獀̴怀"/>
    <w:panose1 w:val="00000500000000020000"/>
    <w:charset w:val="00"/>
    <w:family w:val="auto"/>
    <w:pitch w:val="variable"/>
    <w:sig w:usb0="E00002FF" w:usb1="5000205A"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
  </w:num>
  <w:num w:numId="3">
    <w:abstractNumId w:val="13"/>
  </w:num>
  <w:num w:numId="4">
    <w:abstractNumId w:val="12"/>
  </w:num>
  <w:num w:numId="5">
    <w:abstractNumId w:val="3"/>
  </w:num>
  <w:num w:numId="6">
    <w:abstractNumId w:val="14"/>
  </w:num>
  <w:num w:numId="7">
    <w:abstractNumId w:val="15"/>
  </w:num>
  <w:num w:numId="8">
    <w:abstractNumId w:val="7"/>
  </w:num>
  <w:num w:numId="9">
    <w:abstractNumId w:val="19"/>
  </w:num>
  <w:num w:numId="10">
    <w:abstractNumId w:val="8"/>
  </w:num>
  <w:num w:numId="11">
    <w:abstractNumId w:val="10"/>
  </w:num>
  <w:num w:numId="12">
    <w:abstractNumId w:val="25"/>
  </w:num>
  <w:num w:numId="13">
    <w:abstractNumId w:val="5"/>
  </w:num>
  <w:num w:numId="14">
    <w:abstractNumId w:val="27"/>
  </w:num>
  <w:num w:numId="15">
    <w:abstractNumId w:val="0"/>
  </w:num>
  <w:num w:numId="16">
    <w:abstractNumId w:val="17"/>
  </w:num>
  <w:num w:numId="17">
    <w:abstractNumId w:val="30"/>
  </w:num>
  <w:num w:numId="18">
    <w:abstractNumId w:val="21"/>
  </w:num>
  <w:num w:numId="19">
    <w:abstractNumId w:val="1"/>
  </w:num>
  <w:num w:numId="20">
    <w:abstractNumId w:val="24"/>
  </w:num>
  <w:num w:numId="21">
    <w:abstractNumId w:val="16"/>
  </w:num>
  <w:num w:numId="22">
    <w:abstractNumId w:val="23"/>
  </w:num>
  <w:num w:numId="23">
    <w:abstractNumId w:val="4"/>
  </w:num>
  <w:num w:numId="24">
    <w:abstractNumId w:val="20"/>
  </w:num>
  <w:num w:numId="25">
    <w:abstractNumId w:val="18"/>
  </w:num>
  <w:num w:numId="26">
    <w:abstractNumId w:val="2"/>
  </w:num>
  <w:num w:numId="27">
    <w:abstractNumId w:val="9"/>
  </w:num>
  <w:num w:numId="28">
    <w:abstractNumId w:val="11"/>
  </w:num>
  <w:num w:numId="29">
    <w:abstractNumId w:val="28"/>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A5116"/>
    <w:rsid w:val="00C2491D"/>
    <w:rsid w:val="00C30442"/>
    <w:rsid w:val="00C70D59"/>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atlantic.com/ideas/archive/2021/03/meghan-and-diana-could-have-saved-royal-family/618318/" TargetMode="External"/><Relationship Id="rId18" Type="http://schemas.openxmlformats.org/officeDocument/2006/relationships/hyperlink" Target="https://www.eurasiareview.com/20032021-us-china-at-anchorage-was-teeth-baring-showmanship-analysis/" TargetMode="External"/><Relationship Id="rId26" Type="http://schemas.openxmlformats.org/officeDocument/2006/relationships/hyperlink" Target="https://www.flickr.com/photos/124913477@N08/14086693619/" TargetMode="External"/><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yperlink" Target="https://www.foreignaffairs.com/articles/united-states/2021-03-29/why-even-well-prepared-countries-failed-pandemic-test" TargetMode="External"/><Relationship Id="rId7" Type="http://schemas.openxmlformats.org/officeDocument/2006/relationships/image" Target="media/image3.jpeg"/><Relationship Id="rId12" Type="http://schemas.openxmlformats.org/officeDocument/2006/relationships/hyperlink" Target="https://www.theatlantic.com/ideas/archive/2021/03/meghan-and-diana-could-have-saved-royal-family/618318/" TargetMode="External"/><Relationship Id="rId17" Type="http://schemas.openxmlformats.org/officeDocument/2006/relationships/image" Target="media/image5.jpeg"/><Relationship Id="rId25" Type="http://schemas.openxmlformats.org/officeDocument/2006/relationships/hyperlink" Target="https://ecfr.eu/publication/the-geopolitics-of-the-european-green-deal/" TargetMode="External"/><Relationship Id="rId33" Type="http://schemas.openxmlformats.org/officeDocument/2006/relationships/hyperlink" Target="https://www.economist.com/china/2021/03/27/will-countries-boycott-chinas-olympics-in-202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lickr.com/photos/niogovuk/40973153941/" TargetMode="External"/><Relationship Id="rId20" Type="http://schemas.openxmlformats.org/officeDocument/2006/relationships/hyperlink" Target="https://www.flickr.com/photos/usnavy/48049730566/" TargetMode="External"/><Relationship Id="rId29" Type="http://schemas.openxmlformats.org/officeDocument/2006/relationships/hyperlink" Target="https://www.washingtonpost.com/politics/biden-us-global-doubts/2021/02/27/3fe52862-781d-11eb-8115-9ad5e9c02117_story.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ecfr.eu/publication/the-geopolitics-of-the-european-green-deal/" TargetMode="External"/><Relationship Id="rId32" Type="http://schemas.openxmlformats.org/officeDocument/2006/relationships/hyperlink" Target="https://foreignpolicy.com/2021/03/15/iran-syria-convert-shiism-war-assad/" TargetMode="External"/><Relationship Id="rId37"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www.abc.net.au/news/2021-02-04/multicultural-report-australians-favour-integration-racism/13120700" TargetMode="External"/><Relationship Id="rId23" Type="http://schemas.openxmlformats.org/officeDocument/2006/relationships/hyperlink" Target="https://ecfr.eu/podcasts/episode/the-global-impact-of-the-european-green-deal/" TargetMode="External"/><Relationship Id="rId28" Type="http://schemas.openxmlformats.org/officeDocument/2006/relationships/hyperlink" Target="https://www.nytimes.com/2021/03/27/us/politics/biden-foreign-service-state-department.html" TargetMode="External"/><Relationship Id="rId36" Type="http://schemas.openxmlformats.org/officeDocument/2006/relationships/hyperlink" Target="https://www.aspistrategist.org.au/navies-must-reduce-their-carbon-emissions-in-the-face-of-climate-change/" TargetMode="External"/><Relationship Id="rId10" Type="http://schemas.openxmlformats.org/officeDocument/2006/relationships/hyperlink" Target="https://unsplash.com/photos/bX-2MaJVlFw" TargetMode="External"/><Relationship Id="rId19" Type="http://schemas.openxmlformats.org/officeDocument/2006/relationships/hyperlink" Target="https://www.eurasiareview.com/20032021-us-china-at-anchorage-was-teeth-baring-showmanship-analysis/" TargetMode="External"/><Relationship Id="rId31" Type="http://schemas.openxmlformats.org/officeDocument/2006/relationships/hyperlink" Target="https://www.flickr.com/photos/gageskidmore/48548344661/" TargetMode="External"/><Relationship Id="rId4" Type="http://schemas.openxmlformats.org/officeDocument/2006/relationships/webSettings" Target="webSettings.xml"/><Relationship Id="rId9" Type="http://schemas.openxmlformats.org/officeDocument/2006/relationships/hyperlink" Target="https://chinamatters.org.au/events-3/lecture-series/mar-2021-linda-jaivin/" TargetMode="External"/><Relationship Id="rId14" Type="http://schemas.openxmlformats.org/officeDocument/2006/relationships/hyperlink" Target="https://theconversation.com/racism-is-behind-anti-asian-american-violence-even-when-its-not-a-hate-crime-157487" TargetMode="External"/><Relationship Id="rId22" Type="http://schemas.openxmlformats.org/officeDocument/2006/relationships/hyperlink" Target="https://ecfr.eu/podcasts/episode/the-global-impact-of-the-european-green-deal/" TargetMode="External"/><Relationship Id="rId27" Type="http://schemas.openxmlformats.org/officeDocument/2006/relationships/image" Target="media/image7.jpeg"/><Relationship Id="rId30" Type="http://schemas.openxmlformats.org/officeDocument/2006/relationships/hyperlink" Target="https://www.nytimes.com/2021/03/27/us/politics/biden-foreign-service-state-department.html" TargetMode="External"/><Relationship Id="rId35" Type="http://schemas.openxmlformats.org/officeDocument/2006/relationships/hyperlink" Target="https://www.washingtonpost.com/world/interactive/2021/brazil-alcantara-launch-center-quilombo/?itid=mr_world_2" TargetMode="External"/><Relationship Id="rId8" Type="http://schemas.openxmlformats.org/officeDocument/2006/relationships/hyperlink" Target="https://chinamatters.org.au/events-3/lecture-series/mar-2021-linda-jaiv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2134</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2021-04-17T02:01:00Z</dcterms:created>
  <dcterms:modified xsi:type="dcterms:W3CDTF">2021-04-17T02:01:00Z</dcterms:modified>
</cp:coreProperties>
</file>