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198" w:type="dxa"/>
        <w:shd w:val="clear" w:color="auto" w:fill="F5F5F5"/>
        <w:tblCellMar>
          <w:left w:w="0" w:type="dxa"/>
          <w:right w:w="0" w:type="dxa"/>
        </w:tblCellMar>
        <w:tblLook w:val="04A0" w:firstRow="1" w:lastRow="0" w:firstColumn="1" w:lastColumn="0" w:noHBand="0" w:noVBand="1"/>
      </w:tblPr>
      <w:tblGrid>
        <w:gridCol w:w="10198"/>
      </w:tblGrid>
      <w:tr w:rsidR="003127A5" w14:paraId="0DDACD2E" w14:textId="77777777" w:rsidTr="003127A5">
        <w:tc>
          <w:tcPr>
            <w:tcW w:w="0" w:type="auto"/>
            <w:shd w:val="clear" w:color="auto" w:fill="F5F5F5"/>
            <w:tcMar>
              <w:top w:w="135" w:type="dxa"/>
              <w:left w:w="0" w:type="dxa"/>
              <w:bottom w:w="135" w:type="dxa"/>
              <w:right w:w="0" w:type="dxa"/>
            </w:tcMar>
            <w:hideMark/>
          </w:tcPr>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6D340402" w14:textId="77777777" w:rsidTr="007B4C56">
              <w:tc>
                <w:tcPr>
                  <w:tcW w:w="0" w:type="auto"/>
                  <w:shd w:val="clear" w:color="auto" w:fill="F5F5F5"/>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7B4C56" w14:paraId="392BC798" w14:textId="77777777">
                    <w:tc>
                      <w:tcPr>
                        <w:tcW w:w="0" w:type="auto"/>
                        <w:tcMar>
                          <w:top w:w="0" w:type="dxa"/>
                          <w:left w:w="135" w:type="dxa"/>
                          <w:bottom w:w="0" w:type="dxa"/>
                          <w:right w:w="135" w:type="dxa"/>
                        </w:tcMar>
                        <w:hideMark/>
                      </w:tcPr>
                      <w:p w14:paraId="3956273B" w14:textId="1F43D3BF" w:rsidR="007B4C56" w:rsidRDefault="007B4C56" w:rsidP="007B4C56">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61D2C34F" wp14:editId="192E4618">
                              <wp:extent cx="6201410" cy="134556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201410" cy="1345565"/>
                                      </a:xfrm>
                                      <a:prstGeom prst="rect">
                                        <a:avLst/>
                                      </a:prstGeom>
                                      <a:noFill/>
                                      <a:ln>
                                        <a:noFill/>
                                      </a:ln>
                                    </pic:spPr>
                                  </pic:pic>
                                </a:graphicData>
                              </a:graphic>
                            </wp:inline>
                          </w:drawing>
                        </w:r>
                        <w:r>
                          <w:fldChar w:fldCharType="end"/>
                        </w:r>
                      </w:p>
                    </w:tc>
                  </w:tr>
                </w:tbl>
                <w:p w14:paraId="5F94DECB" w14:textId="77777777" w:rsidR="007B4C56" w:rsidRDefault="007B4C56" w:rsidP="007B4C56">
                  <w:pPr>
                    <w:rPr>
                      <w:rFonts w:ascii="Times" w:hAnsi="Times"/>
                      <w:color w:val="000000"/>
                      <w:sz w:val="27"/>
                      <w:szCs w:val="27"/>
                    </w:rPr>
                  </w:pPr>
                </w:p>
              </w:tc>
            </w:tr>
          </w:tbl>
          <w:p w14:paraId="7F8AC100"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6DE2D469" w14:textId="77777777" w:rsidTr="007B4C5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700E27B4" w14:textId="77777777">
                    <w:tc>
                      <w:tcPr>
                        <w:tcW w:w="0" w:type="auto"/>
                        <w:tcMar>
                          <w:top w:w="0" w:type="dxa"/>
                          <w:left w:w="270" w:type="dxa"/>
                          <w:bottom w:w="135" w:type="dxa"/>
                          <w:right w:w="270" w:type="dxa"/>
                        </w:tcMar>
                        <w:hideMark/>
                      </w:tcPr>
                      <w:p w14:paraId="091B1C02" w14:textId="77777777" w:rsidR="007B4C56" w:rsidRDefault="007B4C56" w:rsidP="007B4C56">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12 of:</w:t>
                        </w:r>
                      </w:p>
                    </w:tc>
                  </w:tr>
                </w:tbl>
                <w:p w14:paraId="6A162052" w14:textId="77777777" w:rsidR="007B4C56" w:rsidRDefault="007B4C56" w:rsidP="007B4C56">
                  <w:pPr>
                    <w:rPr>
                      <w:rFonts w:ascii="Times" w:hAnsi="Times"/>
                      <w:color w:val="000000"/>
                      <w:sz w:val="27"/>
                      <w:szCs w:val="27"/>
                    </w:rPr>
                  </w:pPr>
                </w:p>
              </w:tc>
            </w:tr>
          </w:tbl>
          <w:p w14:paraId="31FBAC31"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58767881" w14:textId="77777777" w:rsidTr="007B4C5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50EFC2E8" w14:textId="77777777">
                    <w:tc>
                      <w:tcPr>
                        <w:tcW w:w="0" w:type="auto"/>
                        <w:hideMark/>
                      </w:tcPr>
                      <w:p w14:paraId="1F09AAF2" w14:textId="4EA3F70C" w:rsidR="007B4C56" w:rsidRDefault="007B4C56" w:rsidP="007B4C56">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6D9BA0B6" wp14:editId="36A40D6E">
                              <wp:extent cx="6475730" cy="36353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5375"/>
                                      </a:xfrm>
                                      <a:prstGeom prst="rect">
                                        <a:avLst/>
                                      </a:prstGeom>
                                      <a:noFill/>
                                      <a:ln>
                                        <a:noFill/>
                                      </a:ln>
                                    </pic:spPr>
                                  </pic:pic>
                                </a:graphicData>
                              </a:graphic>
                            </wp:inline>
                          </w:drawing>
                        </w:r>
                        <w:r>
                          <w:fldChar w:fldCharType="end"/>
                        </w:r>
                      </w:p>
                    </w:tc>
                  </w:tr>
                </w:tbl>
                <w:p w14:paraId="19151294" w14:textId="77777777" w:rsidR="007B4C56" w:rsidRDefault="007B4C56" w:rsidP="007B4C56">
                  <w:pPr>
                    <w:rPr>
                      <w:rFonts w:ascii="Times" w:hAnsi="Times"/>
                      <w:color w:val="000000"/>
                      <w:sz w:val="27"/>
                      <w:szCs w:val="27"/>
                    </w:rPr>
                  </w:pPr>
                </w:p>
              </w:tc>
            </w:tr>
          </w:tbl>
          <w:p w14:paraId="53F9C44E"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6A9707D7" w14:textId="77777777" w:rsidTr="007B4C5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B4C56" w14:paraId="282337B4" w14:textId="77777777">
                    <w:tc>
                      <w:tcPr>
                        <w:tcW w:w="0" w:type="auto"/>
                        <w:vAlign w:val="center"/>
                        <w:hideMark/>
                      </w:tcPr>
                      <w:p w14:paraId="2FECBD34" w14:textId="77777777" w:rsidR="007B4C56" w:rsidRDefault="007B4C56" w:rsidP="007B4C56"/>
                    </w:tc>
                  </w:tr>
                </w:tbl>
                <w:p w14:paraId="6A1CB6A0" w14:textId="77777777" w:rsidR="007B4C56" w:rsidRDefault="007B4C56" w:rsidP="007B4C56">
                  <w:pPr>
                    <w:rPr>
                      <w:rFonts w:ascii="Times" w:hAnsi="Times"/>
                      <w:color w:val="000000"/>
                      <w:sz w:val="27"/>
                      <w:szCs w:val="27"/>
                    </w:rPr>
                  </w:pPr>
                </w:p>
              </w:tc>
            </w:tr>
          </w:tbl>
          <w:p w14:paraId="3F14BCA4"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555E7D36" w14:textId="77777777" w:rsidTr="007B4C5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2651AB5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B4C56" w14:paraId="1DC968A2" w14:textId="77777777">
                          <w:tc>
                            <w:tcPr>
                              <w:tcW w:w="0" w:type="auto"/>
                              <w:shd w:val="clear" w:color="auto" w:fill="4B6AA2"/>
                              <w:tcMar>
                                <w:top w:w="270" w:type="dxa"/>
                                <w:left w:w="270" w:type="dxa"/>
                                <w:bottom w:w="270" w:type="dxa"/>
                                <w:right w:w="270" w:type="dxa"/>
                              </w:tcMar>
                              <w:hideMark/>
                            </w:tcPr>
                            <w:p w14:paraId="1995AAE2" w14:textId="77777777" w:rsidR="007B4C56" w:rsidRDefault="007B4C56" w:rsidP="007B4C56">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2BFE219" w14:textId="77777777" w:rsidR="007B4C56" w:rsidRDefault="007B4C56" w:rsidP="007B4C56">
                        <w:pPr>
                          <w:rPr>
                            <w:rFonts w:ascii="Times New Roman" w:hAnsi="Times New Roman"/>
                          </w:rPr>
                        </w:pPr>
                      </w:p>
                    </w:tc>
                  </w:tr>
                </w:tbl>
                <w:p w14:paraId="26278678" w14:textId="77777777" w:rsidR="007B4C56" w:rsidRDefault="007B4C56" w:rsidP="007B4C56">
                  <w:pPr>
                    <w:rPr>
                      <w:rFonts w:ascii="Times" w:hAnsi="Times"/>
                      <w:color w:val="000000"/>
                      <w:sz w:val="27"/>
                      <w:szCs w:val="27"/>
                    </w:rPr>
                  </w:pPr>
                </w:p>
              </w:tc>
            </w:tr>
          </w:tbl>
          <w:p w14:paraId="24F675BB"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59AB7588" w14:textId="77777777" w:rsidTr="007B4C5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4E7383F0" w14:textId="77777777">
                    <w:tc>
                      <w:tcPr>
                        <w:tcW w:w="0" w:type="auto"/>
                        <w:tcMar>
                          <w:top w:w="0" w:type="dxa"/>
                          <w:left w:w="270" w:type="dxa"/>
                          <w:bottom w:w="135" w:type="dxa"/>
                          <w:right w:w="270" w:type="dxa"/>
                        </w:tcMar>
                        <w:hideMark/>
                      </w:tcPr>
                      <w:p w14:paraId="1E0F5D1B" w14:textId="77777777" w:rsidR="007B4C56" w:rsidRDefault="007B4C56" w:rsidP="007B4C56">
                        <w:pPr>
                          <w:spacing w:line="360" w:lineRule="atLeast"/>
                          <w:rPr>
                            <w:rFonts w:ascii="Verdana" w:hAnsi="Verdana"/>
                            <w:color w:val="222222"/>
                          </w:rPr>
                        </w:pPr>
                        <w:r>
                          <w:rPr>
                            <w:rFonts w:ascii="Helvetica Neue" w:hAnsi="Helvetica Neue"/>
                            <w:color w:val="222222"/>
                            <w:sz w:val="18"/>
                            <w:szCs w:val="18"/>
                          </w:rPr>
                          <w:t>Each week, some of our Councillors will share with you a selection of articles, analytical pieces, videos and podcasts about what is happening in the world of international affairs. This week we look at politics in the US and China, the impact of the dollar's hegemony in global finance, and military satellites.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409971B1" w14:textId="77777777" w:rsidR="007B4C56" w:rsidRDefault="007B4C56" w:rsidP="007B4C56">
                  <w:pPr>
                    <w:rPr>
                      <w:rFonts w:ascii="Times" w:hAnsi="Times"/>
                      <w:color w:val="000000"/>
                      <w:sz w:val="27"/>
                      <w:szCs w:val="27"/>
                    </w:rPr>
                  </w:pPr>
                </w:p>
              </w:tc>
            </w:tr>
          </w:tbl>
          <w:p w14:paraId="21C8C145"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446BB4DB" w14:textId="77777777" w:rsidTr="007B4C5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B4C56" w14:paraId="19D99404" w14:textId="77777777">
                    <w:tc>
                      <w:tcPr>
                        <w:tcW w:w="0" w:type="auto"/>
                        <w:vAlign w:val="center"/>
                        <w:hideMark/>
                      </w:tcPr>
                      <w:p w14:paraId="2DAB25E5" w14:textId="77777777" w:rsidR="007B4C56" w:rsidRDefault="007B4C56" w:rsidP="007B4C56"/>
                    </w:tc>
                  </w:tr>
                </w:tbl>
                <w:p w14:paraId="4B101E6A" w14:textId="77777777" w:rsidR="007B4C56" w:rsidRDefault="007B4C56" w:rsidP="007B4C56">
                  <w:pPr>
                    <w:rPr>
                      <w:rFonts w:ascii="Times" w:hAnsi="Times"/>
                      <w:color w:val="000000"/>
                      <w:sz w:val="27"/>
                      <w:szCs w:val="27"/>
                    </w:rPr>
                  </w:pPr>
                </w:p>
              </w:tc>
            </w:tr>
          </w:tbl>
          <w:p w14:paraId="7306020F"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3644BA80" w14:textId="77777777" w:rsidTr="007B4C5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7B4C56" w14:paraId="640D815D" w14:textId="77777777">
                    <w:tc>
                      <w:tcPr>
                        <w:tcW w:w="0" w:type="auto"/>
                        <w:tcMar>
                          <w:top w:w="0" w:type="dxa"/>
                          <w:left w:w="135" w:type="dxa"/>
                          <w:bottom w:w="0" w:type="dxa"/>
                          <w:right w:w="135" w:type="dxa"/>
                        </w:tcMar>
                        <w:hideMark/>
                      </w:tcPr>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5263"/>
                        </w:tblGrid>
                        <w:tr w:rsidR="007B4C56" w14:paraId="6D19516B" w14:textId="77777777">
                          <w:tc>
                            <w:tcPr>
                              <w:tcW w:w="0" w:type="auto"/>
                              <w:hideMark/>
                            </w:tcPr>
                            <w:p w14:paraId="4889E4BF" w14:textId="058AD1DD" w:rsidR="007B4C56" w:rsidRDefault="007B4C56" w:rsidP="007B4C56">
                              <w:r>
                                <w:lastRenderedPageBreak/>
                                <w:fldChar w:fldCharType="begin"/>
                              </w:r>
                              <w:r>
                                <w:instrText xml:space="preserve"> INCLUDEPICTURE "https://mcusercontent.com/0e9feb1606f1b4129a8b65828/images/cd4cd008-a335-448f-a798-d9bcc6d674e0.jpg" \* MERGEFORMATINET </w:instrText>
                              </w:r>
                              <w:r>
                                <w:fldChar w:fldCharType="separate"/>
                              </w:r>
                              <w:r>
                                <w:rPr>
                                  <w:noProof/>
                                </w:rPr>
                                <w:drawing>
                                  <wp:inline distT="0" distB="0" distL="0" distR="0" wp14:anchorId="06715F5B" wp14:editId="17DC9D4A">
                                    <wp:extent cx="3342005" cy="3962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2005" cy="3962400"/>
                                            </a:xfrm>
                                            <a:prstGeom prst="rect">
                                              <a:avLst/>
                                            </a:prstGeom>
                                            <a:noFill/>
                                            <a:ln>
                                              <a:noFill/>
                                            </a:ln>
                                          </pic:spPr>
                                        </pic:pic>
                                      </a:graphicData>
                                    </a:graphic>
                                  </wp:inline>
                                </w:drawing>
                              </w:r>
                              <w:r>
                                <w:fldChar w:fldCharType="end"/>
                              </w:r>
                            </w:p>
                          </w:tc>
                        </w:tr>
                      </w:tbl>
                      <w:tbl>
                        <w:tblPr>
                          <w:tblpPr w:leftFromText="45" w:rightFromText="45" w:vertAnchor="text"/>
                          <w:tblW w:w="3945" w:type="dxa"/>
                          <w:tblCellMar>
                            <w:left w:w="0" w:type="dxa"/>
                            <w:right w:w="0" w:type="dxa"/>
                          </w:tblCellMar>
                          <w:tblLook w:val="04A0" w:firstRow="1" w:lastRow="0" w:firstColumn="1" w:lastColumn="0" w:noHBand="0" w:noVBand="1"/>
                        </w:tblPr>
                        <w:tblGrid>
                          <w:gridCol w:w="3945"/>
                        </w:tblGrid>
                        <w:tr w:rsidR="007B4C56" w14:paraId="0C632B72" w14:textId="77777777">
                          <w:tc>
                            <w:tcPr>
                              <w:tcW w:w="0" w:type="auto"/>
                              <w:hideMark/>
                            </w:tcPr>
                            <w:p w14:paraId="7F55747F" w14:textId="77777777" w:rsidR="007B4C56" w:rsidRDefault="007B4C56" w:rsidP="007B4C56">
                              <w:pPr>
                                <w:spacing w:line="300" w:lineRule="atLeast"/>
                                <w:rPr>
                                  <w:rFonts w:ascii="Verdana" w:hAnsi="Verdana"/>
                                  <w:color w:val="000000"/>
                                </w:rPr>
                              </w:pPr>
                              <w:hyperlink r:id="rId8" w:tgtFrame="_blank" w:history="1">
                                <w:r>
                                  <w:rPr>
                                    <w:rStyle w:val="Hyperlink"/>
                                    <w:rFonts w:ascii="Helvetica Neue" w:hAnsi="Helvetica Neue"/>
                                    <w:b/>
                                    <w:bCs/>
                                    <w:color w:val="4C6AA2"/>
                                    <w:sz w:val="27"/>
                                    <w:szCs w:val="27"/>
                                  </w:rPr>
                                  <w:t>Geo</w:t>
                                </w:r>
                              </w:hyperlink>
                              <w:hyperlink r:id="rId9" w:tgtFrame="_blank" w:history="1">
                                <w:r>
                                  <w:rPr>
                                    <w:rStyle w:val="Hyperlink"/>
                                    <w:rFonts w:ascii="Helvetica Neue" w:hAnsi="Helvetica Neue"/>
                                    <w:b/>
                                    <w:bCs/>
                                    <w:color w:val="4C6AA2"/>
                                    <w:sz w:val="27"/>
                                    <w:szCs w:val="27"/>
                                  </w:rPr>
                                  <w:t>politics Today: Making Sense of China and the US</w:t>
                                </w:r>
                              </w:hyperlink>
                              <w:r>
                                <w:rPr>
                                  <w:rFonts w:ascii="Verdana" w:hAnsi="Verdana"/>
                                  <w:color w:val="000000"/>
                                </w:rPr>
                                <w:br/>
                              </w:r>
                              <w:r>
                                <w:rPr>
                                  <w:rFonts w:ascii="Verdana" w:hAnsi="Verdana"/>
                                  <w:color w:val="000000"/>
                                </w:rPr>
                                <w:br/>
                              </w:r>
                              <w:r>
                                <w:rPr>
                                  <w:rFonts w:ascii="Helvetica Neue" w:hAnsi="Helvetica Neue"/>
                                  <w:color w:val="000000"/>
                                  <w:sz w:val="18"/>
                                  <w:szCs w:val="18"/>
                                </w:rPr>
                                <w:t xml:space="preserve">One of the questions most frequently asked of geopolitical analysts during the COVID-19 crisis has been “who’s winning out of the US and China?” The world’s two greatest powers have been battered by the pandemic, protests and a nose-diving global economy. Now they face the task </w:t>
                              </w:r>
                              <w:proofErr w:type="spellStart"/>
                              <w:r>
                                <w:rPr>
                                  <w:rFonts w:ascii="Helvetica Neue" w:hAnsi="Helvetica Neue"/>
                                  <w:color w:val="000000"/>
                                  <w:sz w:val="18"/>
                                  <w:szCs w:val="18"/>
                                </w:rPr>
                                <w:t>or</w:t>
                              </w:r>
                              <w:proofErr w:type="spellEnd"/>
                              <w:r>
                                <w:rPr>
                                  <w:rFonts w:ascii="Helvetica Neue" w:hAnsi="Helvetica Neue"/>
                                  <w:color w:val="000000"/>
                                  <w:sz w:val="18"/>
                                  <w:szCs w:val="18"/>
                                </w:rPr>
                                <w:t xml:space="preserve"> rebuilding their economies, societies and global reputations. In a wide ranging </w:t>
                              </w:r>
                              <w:hyperlink r:id="rId10" w:tgtFrame="_blank" w:history="1">
                                <w:r>
                                  <w:rPr>
                                    <w:rStyle w:val="Hyperlink"/>
                                    <w:rFonts w:ascii="Helvetica Neue" w:hAnsi="Helvetica Neue"/>
                                    <w:b/>
                                    <w:bCs/>
                                    <w:color w:val="4C6AA2"/>
                                    <w:sz w:val="18"/>
                                    <w:szCs w:val="18"/>
                                  </w:rPr>
                                  <w:t>panel discussion</w:t>
                                </w:r>
                              </w:hyperlink>
                              <w:r>
                                <w:rPr>
                                  <w:rFonts w:ascii="Helvetica Neue" w:hAnsi="Helvetica Neue"/>
                                  <w:color w:val="000000"/>
                                  <w:sz w:val="18"/>
                                  <w:szCs w:val="18"/>
                                </w:rPr>
                                <w:t xml:space="preserve"> for Sydney Ideas moderated by the ABC’s China correspondent Bill </w:t>
                              </w:r>
                              <w:proofErr w:type="spellStart"/>
                              <w:r>
                                <w:rPr>
                                  <w:rFonts w:ascii="Helvetica Neue" w:hAnsi="Helvetica Neue"/>
                                  <w:color w:val="000000"/>
                                  <w:sz w:val="18"/>
                                  <w:szCs w:val="18"/>
                                </w:rPr>
                                <w:t>Birtles</w:t>
                              </w:r>
                              <w:proofErr w:type="spellEnd"/>
                              <w:r>
                                <w:rPr>
                                  <w:rFonts w:ascii="Helvetica Neue" w:hAnsi="Helvetica Neue"/>
                                  <w:color w:val="000000"/>
                                  <w:sz w:val="18"/>
                                  <w:szCs w:val="18"/>
                                </w:rPr>
                                <w:t xml:space="preserve">, the US Studies Centre’s Dr David Smith, Asia-Pacific expert Associate Professor </w:t>
                              </w:r>
                              <w:proofErr w:type="spellStart"/>
                              <w:r>
                                <w:rPr>
                                  <w:rFonts w:ascii="Helvetica Neue" w:hAnsi="Helvetica Neue"/>
                                  <w:color w:val="000000"/>
                                  <w:sz w:val="18"/>
                                  <w:szCs w:val="18"/>
                                </w:rPr>
                                <w:t>Jingdong</w:t>
                              </w:r>
                              <w:proofErr w:type="spellEnd"/>
                              <w:r>
                                <w:rPr>
                                  <w:rFonts w:ascii="Helvetica Neue" w:hAnsi="Helvetica Neue"/>
                                  <w:color w:val="000000"/>
                                  <w:sz w:val="18"/>
                                  <w:szCs w:val="18"/>
                                </w:rPr>
                                <w:t xml:space="preserve"> Yuan, and Chinese politics scholar Dr </w:t>
                              </w:r>
                              <w:proofErr w:type="spellStart"/>
                              <w:r>
                                <w:rPr>
                                  <w:rFonts w:ascii="Helvetica Neue" w:hAnsi="Helvetica Neue"/>
                                  <w:color w:val="000000"/>
                                  <w:sz w:val="18"/>
                                  <w:szCs w:val="18"/>
                                </w:rPr>
                                <w:t>Minglu</w:t>
                              </w:r>
                              <w:proofErr w:type="spellEnd"/>
                              <w:r>
                                <w:rPr>
                                  <w:rFonts w:ascii="Helvetica Neue" w:hAnsi="Helvetica Neue"/>
                                  <w:color w:val="000000"/>
                                  <w:sz w:val="18"/>
                                  <w:szCs w:val="18"/>
                                </w:rPr>
                                <w:t xml:space="preserve"> Chen canvas recent developments in the US and China from the pandemic to the resurgence of Black Lives Matter and the new national security laws for Hong Kong.</w:t>
                              </w:r>
                              <w:r>
                                <w:rPr>
                                  <w:rFonts w:ascii="Verdana" w:hAnsi="Verdana"/>
                                  <w:color w:val="000000"/>
                                </w:rPr>
                                <w:br/>
                              </w:r>
                              <w:r>
                                <w:rPr>
                                  <w:rFonts w:ascii="Helvetica Neue" w:hAnsi="Helvetica Neue"/>
                                  <w:color w:val="000000"/>
                                  <w:sz w:val="15"/>
                                  <w:szCs w:val="15"/>
                                </w:rPr>
                                <w:t>Image credit: </w:t>
                              </w:r>
                              <w:hyperlink r:id="rId11" w:tgtFrame="_blank" w:history="1">
                                <w:r>
                                  <w:rPr>
                                    <w:rStyle w:val="Hyperlink"/>
                                    <w:rFonts w:ascii="Helvetica Neue" w:hAnsi="Helvetica Neue"/>
                                    <w:b/>
                                    <w:bCs/>
                                    <w:color w:val="4C6AA2"/>
                                    <w:sz w:val="15"/>
                                    <w:szCs w:val="15"/>
                                  </w:rPr>
                                  <w:t>Paul Kagame</w:t>
                                </w:r>
                              </w:hyperlink>
                            </w:p>
                          </w:tc>
                        </w:tr>
                      </w:tbl>
                      <w:p w14:paraId="538658E7" w14:textId="77777777" w:rsidR="007B4C56" w:rsidRDefault="007B4C56" w:rsidP="007B4C56">
                        <w:pPr>
                          <w:rPr>
                            <w:rFonts w:ascii="Times New Roman" w:hAnsi="Times New Roman"/>
                          </w:rPr>
                        </w:pPr>
                      </w:p>
                    </w:tc>
                  </w:tr>
                </w:tbl>
                <w:p w14:paraId="7528B8C1" w14:textId="77777777" w:rsidR="007B4C56" w:rsidRDefault="007B4C56" w:rsidP="007B4C56">
                  <w:pPr>
                    <w:rPr>
                      <w:rFonts w:ascii="Times" w:hAnsi="Times"/>
                      <w:color w:val="000000"/>
                      <w:sz w:val="27"/>
                      <w:szCs w:val="27"/>
                    </w:rPr>
                  </w:pPr>
                </w:p>
              </w:tc>
            </w:tr>
          </w:tbl>
          <w:p w14:paraId="05B39A0B"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0EEAF341" w14:textId="77777777" w:rsidTr="007B4C5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B4C56" w14:paraId="099A4EA0" w14:textId="77777777">
                    <w:tc>
                      <w:tcPr>
                        <w:tcW w:w="0" w:type="auto"/>
                        <w:vAlign w:val="center"/>
                        <w:hideMark/>
                      </w:tcPr>
                      <w:p w14:paraId="56294DCB" w14:textId="77777777" w:rsidR="007B4C56" w:rsidRDefault="007B4C56" w:rsidP="007B4C56"/>
                    </w:tc>
                  </w:tr>
                </w:tbl>
                <w:p w14:paraId="7FC6F67C" w14:textId="77777777" w:rsidR="007B4C56" w:rsidRDefault="007B4C56" w:rsidP="007B4C56">
                  <w:pPr>
                    <w:rPr>
                      <w:rFonts w:ascii="Times" w:hAnsi="Times"/>
                      <w:color w:val="000000"/>
                      <w:sz w:val="27"/>
                      <w:szCs w:val="27"/>
                    </w:rPr>
                  </w:pPr>
                </w:p>
              </w:tc>
            </w:tr>
          </w:tbl>
          <w:p w14:paraId="6682AFFF"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53A2FE9F" w14:textId="77777777" w:rsidTr="007B4C5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1AD465BE" w14:textId="77777777">
                    <w:tc>
                      <w:tcPr>
                        <w:tcW w:w="0" w:type="auto"/>
                        <w:tcMar>
                          <w:top w:w="0" w:type="dxa"/>
                          <w:left w:w="270" w:type="dxa"/>
                          <w:bottom w:w="135" w:type="dxa"/>
                          <w:right w:w="270" w:type="dxa"/>
                        </w:tcMar>
                        <w:hideMark/>
                      </w:tcPr>
                      <w:p w14:paraId="3EA6A9FF" w14:textId="77777777" w:rsidR="007B4C56" w:rsidRDefault="007B4C56" w:rsidP="007B4C56">
                        <w:pPr>
                          <w:spacing w:line="360" w:lineRule="atLeast"/>
                          <w:rPr>
                            <w:rFonts w:ascii="Verdana" w:hAnsi="Verdana"/>
                            <w:color w:val="000000"/>
                          </w:rPr>
                        </w:pPr>
                        <w:r>
                          <w:rPr>
                            <w:rStyle w:val="Emphasis"/>
                            <w:rFonts w:ascii="Helvetica Neue" w:hAnsi="Helvetica Neue"/>
                            <w:color w:val="000000"/>
                            <w:sz w:val="17"/>
                            <w:szCs w:val="17"/>
                          </w:rPr>
                          <w:t xml:space="preserve">This article was selected by Alex </w:t>
                        </w:r>
                        <w:proofErr w:type="spellStart"/>
                        <w:r>
                          <w:rPr>
                            <w:rStyle w:val="Emphasis"/>
                            <w:rFonts w:ascii="Helvetica Neue" w:hAnsi="Helvetica Neue"/>
                            <w:color w:val="000000"/>
                            <w:sz w:val="17"/>
                            <w:szCs w:val="17"/>
                          </w:rPr>
                          <w:t>McManis</w:t>
                        </w:r>
                        <w:proofErr w:type="spellEnd"/>
                        <w:r>
                          <w:rPr>
                            <w:rStyle w:val="Emphasis"/>
                            <w:rFonts w:ascii="Helvetica Neue" w:hAnsi="Helvetica Neue"/>
                            <w:color w:val="000000"/>
                            <w:sz w:val="17"/>
                            <w:szCs w:val="17"/>
                          </w:rPr>
                          <w:t>. </w:t>
                        </w:r>
                        <w:r>
                          <w:rPr>
                            <w:rStyle w:val="Emphasis"/>
                            <w:rFonts w:ascii="Helvetica Neue" w:hAnsi="Helvetica Neue"/>
                            <w:color w:val="000000"/>
                            <w:sz w:val="18"/>
                            <w:szCs w:val="18"/>
                          </w:rPr>
                          <w:t>Alex holds a Bachelor of Arts with First Class Honours in Government and International Relations from the University of Sydney, where he wrote his thesis on the 2015 UN climate negotiations in Paris. He has served on the Council since 2019.</w:t>
                        </w:r>
                      </w:p>
                    </w:tc>
                  </w:tr>
                </w:tbl>
                <w:p w14:paraId="614FF626" w14:textId="77777777" w:rsidR="007B4C56" w:rsidRDefault="007B4C56" w:rsidP="007B4C56">
                  <w:pPr>
                    <w:rPr>
                      <w:rFonts w:ascii="Times" w:hAnsi="Times"/>
                      <w:color w:val="000000"/>
                      <w:sz w:val="27"/>
                      <w:szCs w:val="27"/>
                    </w:rPr>
                  </w:pPr>
                </w:p>
              </w:tc>
            </w:tr>
          </w:tbl>
          <w:p w14:paraId="2F0F0C67"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51C29C90" w14:textId="77777777" w:rsidTr="007B4C5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B4C56" w14:paraId="295B6C99" w14:textId="77777777">
                    <w:tc>
                      <w:tcPr>
                        <w:tcW w:w="0" w:type="auto"/>
                        <w:vAlign w:val="center"/>
                        <w:hideMark/>
                      </w:tcPr>
                      <w:p w14:paraId="6F5BA1CF" w14:textId="77777777" w:rsidR="007B4C56" w:rsidRDefault="007B4C56" w:rsidP="007B4C56"/>
                    </w:tc>
                  </w:tr>
                </w:tbl>
                <w:p w14:paraId="336200BA" w14:textId="77777777" w:rsidR="007B4C56" w:rsidRDefault="007B4C56" w:rsidP="007B4C56">
                  <w:pPr>
                    <w:rPr>
                      <w:rFonts w:ascii="Times" w:hAnsi="Times"/>
                      <w:color w:val="000000"/>
                      <w:sz w:val="27"/>
                      <w:szCs w:val="27"/>
                    </w:rPr>
                  </w:pPr>
                </w:p>
              </w:tc>
            </w:tr>
          </w:tbl>
          <w:p w14:paraId="31FD149C"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354A021E" w14:textId="77777777" w:rsidTr="007B4C5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7B4C56" w14:paraId="49109A7F"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5280"/>
                        </w:tblGrid>
                        <w:tr w:rsidR="007B4C56" w14:paraId="579B4496" w14:textId="77777777">
                          <w:tc>
                            <w:tcPr>
                              <w:tcW w:w="0" w:type="auto"/>
                              <w:hideMark/>
                            </w:tcPr>
                            <w:p w14:paraId="550C6569" w14:textId="19890F10" w:rsidR="007B4C56" w:rsidRDefault="007B4C56" w:rsidP="007B4C56">
                              <w:pPr>
                                <w:jc w:val="right"/>
                              </w:pPr>
                              <w:r>
                                <w:lastRenderedPageBreak/>
                                <w:fldChar w:fldCharType="begin"/>
                              </w:r>
                              <w:r>
                                <w:instrText xml:space="preserve"> INCLUDEPICTURE "https://mcusercontent.com/0e9feb1606f1b4129a8b65828/images/c721ae1f-36d9-46d9-873c-dc56cfd30192.jpg" \* MERGEFORMATINET </w:instrText>
                              </w:r>
                              <w:r>
                                <w:fldChar w:fldCharType="separate"/>
                              </w:r>
                              <w:r>
                                <w:rPr>
                                  <w:noProof/>
                                </w:rPr>
                                <w:drawing>
                                  <wp:inline distT="0" distB="0" distL="0" distR="0" wp14:anchorId="4663D5A3" wp14:editId="36634634">
                                    <wp:extent cx="3352800" cy="4582795"/>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52800" cy="458279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4438"/>
                        </w:tblGrid>
                        <w:tr w:rsidR="007B4C56" w14:paraId="5B5E183B" w14:textId="77777777">
                          <w:tc>
                            <w:tcPr>
                              <w:tcW w:w="0" w:type="auto"/>
                              <w:hideMark/>
                            </w:tcPr>
                            <w:p w14:paraId="7AA3075B" w14:textId="77777777" w:rsidR="007B4C56" w:rsidRDefault="007B4C56" w:rsidP="007B4C56">
                              <w:pPr>
                                <w:pStyle w:val="NormalWeb"/>
                                <w:spacing w:before="150" w:beforeAutospacing="0" w:after="150" w:afterAutospacing="0" w:line="300" w:lineRule="atLeast"/>
                                <w:rPr>
                                  <w:rFonts w:ascii="Verdana" w:hAnsi="Verdana"/>
                                  <w:color w:val="222222"/>
                                </w:rPr>
                              </w:pPr>
                              <w:hyperlink r:id="rId13" w:history="1">
                                <w:r>
                                  <w:rPr>
                                    <w:rStyle w:val="Hyperlink"/>
                                    <w:rFonts w:ascii="Helvetica Neue" w:hAnsi="Helvetica Neue"/>
                                    <w:b/>
                                    <w:bCs/>
                                    <w:color w:val="4C6AA2"/>
                                    <w:sz w:val="27"/>
                                    <w:szCs w:val="27"/>
                                  </w:rPr>
                                  <w:t>The Role of Indian Satellites in Maritime Domain Awareness</w:t>
                                </w:r>
                              </w:hyperlink>
                              <w:r>
                                <w:rPr>
                                  <w:rFonts w:ascii="Verdana" w:hAnsi="Verdana"/>
                                  <w:color w:val="222222"/>
                                </w:rPr>
                                <w:br/>
                              </w:r>
                              <w:r>
                                <w:rPr>
                                  <w:rFonts w:ascii="Verdana" w:hAnsi="Verdana"/>
                                  <w:color w:val="222222"/>
                                </w:rPr>
                                <w:br/>
                              </w:r>
                              <w:r>
                                <w:rPr>
                                  <w:rFonts w:ascii="Helvetica Neue" w:hAnsi="Helvetica Neue"/>
                                  <w:color w:val="222222"/>
                                  <w:sz w:val="18"/>
                                  <w:szCs w:val="18"/>
                                </w:rPr>
                                <w:t>Oceans are vulnerable to threats ranging from environmental degradation to maritime terrorism. But at the same time, because they are fluid and constantly changing, oceans are </w:t>
                              </w:r>
                              <w:proofErr w:type="gramStart"/>
                              <w:r>
                                <w:rPr>
                                  <w:rFonts w:ascii="Helvetica Neue" w:hAnsi="Helvetica Neue"/>
                                  <w:color w:val="222222"/>
                                  <w:sz w:val="18"/>
                                  <w:szCs w:val="18"/>
                                </w:rPr>
                                <w:t>particularly  difficult</w:t>
                              </w:r>
                              <w:proofErr w:type="gramEnd"/>
                              <w:r>
                                <w:rPr>
                                  <w:rFonts w:ascii="Helvetica Neue" w:hAnsi="Helvetica Neue"/>
                                  <w:color w:val="222222"/>
                                  <w:sz w:val="18"/>
                                  <w:szCs w:val="18"/>
                                </w:rPr>
                                <w:t> to monitor. Here space technology can be particularly useful. Satellites have enhanced our capabilities to collect and utilise the data from the oceans with accuracy and efficiency. One of the great exponents of this has been India. The </w:t>
                              </w:r>
                              <w:hyperlink r:id="rId14" w:tgtFrame="_blank" w:history="1">
                                <w:r>
                                  <w:rPr>
                                    <w:rStyle w:val="Hyperlink"/>
                                    <w:rFonts w:ascii="Helvetica Neue" w:hAnsi="Helvetica Neue"/>
                                    <w:b/>
                                    <w:bCs/>
                                    <w:color w:val="4C6AA2"/>
                                    <w:sz w:val="18"/>
                                    <w:szCs w:val="18"/>
                                  </w:rPr>
                                  <w:t>implications</w:t>
                                </w:r>
                              </w:hyperlink>
                              <w:r>
                                <w:rPr>
                                  <w:rFonts w:ascii="Helvetica Neue" w:hAnsi="Helvetica Neue"/>
                                  <w:color w:val="222222"/>
                                  <w:sz w:val="18"/>
                                  <w:szCs w:val="18"/>
                                </w:rPr>
                                <w:t> of satellite and anti-satellite technology for maritime strategy, as with numerous other fundamental aspects of modern life, are highly significant. </w:t>
                              </w:r>
                              <w:r>
                                <w:rPr>
                                  <w:rFonts w:ascii="Verdana" w:hAnsi="Verdana"/>
                                  <w:color w:val="222222"/>
                                </w:rPr>
                                <w:br/>
                              </w:r>
                              <w:r>
                                <w:rPr>
                                  <w:rFonts w:ascii="Helvetica Neue" w:hAnsi="Helvetica Neue"/>
                                  <w:color w:val="222222"/>
                                  <w:sz w:val="15"/>
                                  <w:szCs w:val="15"/>
                                </w:rPr>
                                <w:t>Image credit: </w:t>
                              </w:r>
                              <w:hyperlink r:id="rId15" w:tgtFrame="_blank" w:history="1">
                                <w:r>
                                  <w:rPr>
                                    <w:rStyle w:val="Hyperlink"/>
                                    <w:rFonts w:ascii="Helvetica Neue" w:hAnsi="Helvetica Neue"/>
                                    <w:b/>
                                    <w:bCs/>
                                    <w:color w:val="4C6AA2"/>
                                    <w:sz w:val="15"/>
                                    <w:szCs w:val="15"/>
                                  </w:rPr>
                                  <w:t>NASA</w:t>
                                </w:r>
                              </w:hyperlink>
                            </w:p>
                          </w:tc>
                        </w:tr>
                      </w:tbl>
                      <w:p w14:paraId="43D4781C" w14:textId="77777777" w:rsidR="007B4C56" w:rsidRDefault="007B4C56" w:rsidP="007B4C56">
                        <w:pPr>
                          <w:rPr>
                            <w:rFonts w:ascii="Times New Roman" w:hAnsi="Times New Roman"/>
                          </w:rPr>
                        </w:pPr>
                      </w:p>
                    </w:tc>
                  </w:tr>
                </w:tbl>
                <w:p w14:paraId="1D03C930" w14:textId="77777777" w:rsidR="007B4C56" w:rsidRDefault="007B4C56" w:rsidP="007B4C56">
                  <w:pPr>
                    <w:rPr>
                      <w:rFonts w:ascii="Times" w:hAnsi="Times"/>
                      <w:color w:val="000000"/>
                      <w:sz w:val="27"/>
                      <w:szCs w:val="27"/>
                    </w:rPr>
                  </w:pPr>
                </w:p>
              </w:tc>
            </w:tr>
          </w:tbl>
          <w:p w14:paraId="733FFDE8"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3AA6A54A" w14:textId="77777777" w:rsidTr="007B4C5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B4C56" w14:paraId="0C84CEAB" w14:textId="77777777">
                    <w:tc>
                      <w:tcPr>
                        <w:tcW w:w="0" w:type="auto"/>
                        <w:vAlign w:val="center"/>
                        <w:hideMark/>
                      </w:tcPr>
                      <w:p w14:paraId="78FC9248" w14:textId="77777777" w:rsidR="007B4C56" w:rsidRDefault="007B4C56" w:rsidP="007B4C56"/>
                    </w:tc>
                  </w:tr>
                </w:tbl>
                <w:p w14:paraId="5DF928FF" w14:textId="77777777" w:rsidR="007B4C56" w:rsidRDefault="007B4C56" w:rsidP="007B4C56">
                  <w:pPr>
                    <w:rPr>
                      <w:rFonts w:ascii="Times" w:hAnsi="Times"/>
                      <w:color w:val="000000"/>
                      <w:sz w:val="27"/>
                      <w:szCs w:val="27"/>
                    </w:rPr>
                  </w:pPr>
                </w:p>
              </w:tc>
            </w:tr>
          </w:tbl>
          <w:p w14:paraId="261FDBE1"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7D20D743" w14:textId="77777777" w:rsidTr="007B4C5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7ACB66F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7B4C56" w14:paraId="3B1518A8" w14:textId="77777777">
                          <w:tc>
                            <w:tcPr>
                              <w:tcW w:w="0" w:type="auto"/>
                              <w:hideMark/>
                            </w:tcPr>
                            <w:p w14:paraId="2F4311F8" w14:textId="77777777" w:rsidR="007B4C56" w:rsidRDefault="007B4C56" w:rsidP="007B4C56">
                              <w:r>
                                <w:rPr>
                                  <w:rStyle w:val="Emphasis"/>
                                  <w:rFonts w:ascii="Helvetica Neue" w:hAnsi="Helvetica Neue"/>
                                  <w:sz w:val="17"/>
                                  <w:szCs w:val="17"/>
                                </w:rPr>
                                <w:lastRenderedPageBreak/>
                                <w:t>This article was selected by Chris Skinner. Chris served thirty years in the Royal Australian Navy in warships that participated in the South East Asian Treaty Organisation, the Vietnam War and surveillance of the North-West Indian Ocean. He joined the AIIA NSW Council in 2019.</w:t>
                              </w:r>
                            </w:p>
                          </w:tc>
                        </w:tr>
                      </w:tbl>
                      <w:p w14:paraId="335FBC66" w14:textId="77777777" w:rsidR="007B4C56" w:rsidRDefault="007B4C56" w:rsidP="007B4C56">
                        <w:pPr>
                          <w:spacing w:line="360" w:lineRule="atLeast"/>
                          <w:rPr>
                            <w:rFonts w:ascii="Verdana" w:hAnsi="Verdana"/>
                            <w:color w:val="000000"/>
                          </w:rPr>
                        </w:pPr>
                      </w:p>
                    </w:tc>
                  </w:tr>
                </w:tbl>
                <w:p w14:paraId="68396692" w14:textId="77777777" w:rsidR="007B4C56" w:rsidRDefault="007B4C56" w:rsidP="007B4C56">
                  <w:pPr>
                    <w:rPr>
                      <w:rFonts w:ascii="Times" w:hAnsi="Times"/>
                      <w:color w:val="000000"/>
                      <w:sz w:val="27"/>
                      <w:szCs w:val="27"/>
                    </w:rPr>
                  </w:pPr>
                </w:p>
              </w:tc>
            </w:tr>
          </w:tbl>
          <w:p w14:paraId="6FEF1894"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33BA61CA" w14:textId="77777777" w:rsidTr="007B4C5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B4C56" w14:paraId="7B75D6BD" w14:textId="77777777">
                    <w:tc>
                      <w:tcPr>
                        <w:tcW w:w="0" w:type="auto"/>
                        <w:vAlign w:val="center"/>
                        <w:hideMark/>
                      </w:tcPr>
                      <w:p w14:paraId="428ECDB1" w14:textId="77777777" w:rsidR="007B4C56" w:rsidRDefault="007B4C56" w:rsidP="007B4C56"/>
                    </w:tc>
                  </w:tr>
                </w:tbl>
                <w:p w14:paraId="72BC0FE3" w14:textId="77777777" w:rsidR="007B4C56" w:rsidRDefault="007B4C56" w:rsidP="007B4C56">
                  <w:pPr>
                    <w:rPr>
                      <w:rFonts w:ascii="Times" w:hAnsi="Times"/>
                      <w:color w:val="000000"/>
                      <w:sz w:val="27"/>
                      <w:szCs w:val="27"/>
                    </w:rPr>
                  </w:pPr>
                </w:p>
              </w:tc>
            </w:tr>
          </w:tbl>
          <w:p w14:paraId="104652A2"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18E4F8CD" w14:textId="77777777" w:rsidTr="007B4C5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7B4C56" w14:paraId="3C29963F"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7B4C56" w14:paraId="577B189F" w14:textId="77777777">
                          <w:tc>
                            <w:tcPr>
                              <w:tcW w:w="0" w:type="auto"/>
                              <w:hideMark/>
                            </w:tcPr>
                            <w:p w14:paraId="74DCD8EE" w14:textId="1F1D543C" w:rsidR="007B4C56" w:rsidRDefault="007B4C56" w:rsidP="007B4C56">
                              <w:r>
                                <w:fldChar w:fldCharType="begin"/>
                              </w:r>
                              <w:r>
                                <w:instrText xml:space="preserve"> INCLUDEPICTURE "https://mcusercontent.com/0e9feb1606f1b4129a8b65828/images/843b7de4-8f9d-4b46-a1e8-d25160070efc.jpg" \* MERGEFORMATINET </w:instrText>
                              </w:r>
                              <w:r>
                                <w:fldChar w:fldCharType="separate"/>
                              </w:r>
                              <w:r>
                                <w:rPr>
                                  <w:noProof/>
                                </w:rPr>
                                <w:drawing>
                                  <wp:inline distT="0" distB="0" distL="0" distR="0" wp14:anchorId="7F07B52A" wp14:editId="01A48209">
                                    <wp:extent cx="3352800" cy="53498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52800" cy="5349875"/>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B4C56" w14:paraId="6417B8DF" w14:textId="77777777">
                          <w:tc>
                            <w:tcPr>
                              <w:tcW w:w="0" w:type="auto"/>
                              <w:hideMark/>
                            </w:tcPr>
                            <w:p w14:paraId="286C76D6" w14:textId="77777777" w:rsidR="007B4C56" w:rsidRDefault="007B4C56" w:rsidP="007B4C56">
                              <w:pPr>
                                <w:pStyle w:val="NormalWeb"/>
                                <w:spacing w:before="150" w:beforeAutospacing="0" w:after="150" w:afterAutospacing="0" w:line="300" w:lineRule="atLeast"/>
                                <w:rPr>
                                  <w:rFonts w:ascii="Verdana" w:hAnsi="Verdana"/>
                                  <w:color w:val="000000"/>
                                </w:rPr>
                              </w:pPr>
                              <w:hyperlink r:id="rId17" w:tgtFrame="_blank" w:history="1">
                                <w:r>
                                  <w:rPr>
                                    <w:rStyle w:val="Hyperlink"/>
                                    <w:rFonts w:ascii="Helvetica Neue" w:hAnsi="Helvetica Neue"/>
                                    <w:b/>
                                    <w:bCs/>
                                    <w:color w:val="4C6AA2"/>
                                    <w:sz w:val="27"/>
                                    <w:szCs w:val="27"/>
                                  </w:rPr>
                                  <w:t>Bucking the Buck: The Class Politics of the Dollar System</w:t>
                                </w:r>
                              </w:hyperlink>
                              <w:r>
                                <w:rPr>
                                  <w:rFonts w:ascii="Verdana" w:hAnsi="Verdana"/>
                                  <w:color w:val="000000"/>
                                </w:rPr>
                                <w:br/>
                              </w:r>
                              <w:r>
                                <w:rPr>
                                  <w:rFonts w:ascii="Verdana" w:hAnsi="Verdana"/>
                                  <w:color w:val="000000"/>
                                </w:rPr>
                                <w:br/>
                              </w:r>
                              <w:r>
                                <w:rPr>
                                  <w:rFonts w:ascii="Helvetica Neue" w:hAnsi="Helvetica Neue"/>
                                  <w:color w:val="000000"/>
                                  <w:sz w:val="18"/>
                                  <w:szCs w:val="18"/>
                                </w:rPr>
                                <w:t>The current global volatility seems to have entrenched the central role of the US dollar as the world's safe haven, as investors and institutions seek security and liquidity. This dollar dominance is often seen as a unique privilege conferred on the United States. But where did this privilege come from, who does it really benefit, and what responsibilities does it entail? Crucially, how does the dominance of the greenback shape America's interactions with the rest of the world? Two researchers from the Berggruen Institute explore these questions in </w:t>
                              </w:r>
                              <w:r>
                                <w:rPr>
                                  <w:rStyle w:val="Emphasis"/>
                                  <w:rFonts w:ascii="Helvetica Neue" w:hAnsi="Helvetica Neue"/>
                                  <w:color w:val="000000"/>
                                  <w:sz w:val="18"/>
                                  <w:szCs w:val="18"/>
                                </w:rPr>
                                <w:t>Phenomenal World</w:t>
                              </w:r>
                              <w:r>
                                <w:rPr>
                                  <w:rFonts w:ascii="Helvetica Neue" w:hAnsi="Helvetica Neue"/>
                                  <w:color w:val="000000"/>
                                  <w:sz w:val="18"/>
                                  <w:szCs w:val="18"/>
                                </w:rPr>
                                <w:t> and </w:t>
                              </w:r>
                              <w:hyperlink r:id="rId18" w:tgtFrame="_blank" w:history="1">
                                <w:r>
                                  <w:rPr>
                                    <w:rStyle w:val="Hyperlink"/>
                                    <w:rFonts w:ascii="Helvetica Neue" w:hAnsi="Helvetica Neue"/>
                                    <w:b/>
                                    <w:bCs/>
                                    <w:color w:val="4C6AA2"/>
                                    <w:sz w:val="18"/>
                                    <w:szCs w:val="18"/>
                                  </w:rPr>
                                  <w:t>argue</w:t>
                                </w:r>
                              </w:hyperlink>
                              <w:r>
                                <w:rPr>
                                  <w:rFonts w:ascii="Helvetica Neue" w:hAnsi="Helvetica Neue"/>
                                  <w:color w:val="000000"/>
                                  <w:sz w:val="18"/>
                                  <w:szCs w:val="18"/>
                                </w:rPr>
                                <w:t> that everyone - including the US - might be better off if we could just figure out how to 'buck the dollar'.</w:t>
                              </w:r>
                            </w:p>
                          </w:tc>
                        </w:tr>
                      </w:tbl>
                      <w:p w14:paraId="7D1C27A3" w14:textId="77777777" w:rsidR="007B4C56" w:rsidRDefault="007B4C56" w:rsidP="007B4C56">
                        <w:pPr>
                          <w:rPr>
                            <w:rFonts w:ascii="Times New Roman" w:hAnsi="Times New Roman"/>
                          </w:rPr>
                        </w:pPr>
                      </w:p>
                    </w:tc>
                  </w:tr>
                </w:tbl>
                <w:p w14:paraId="2275B672" w14:textId="77777777" w:rsidR="007B4C56" w:rsidRDefault="007B4C56" w:rsidP="007B4C56">
                  <w:pPr>
                    <w:rPr>
                      <w:rFonts w:ascii="Times" w:hAnsi="Times"/>
                      <w:color w:val="000000"/>
                      <w:sz w:val="27"/>
                      <w:szCs w:val="27"/>
                    </w:rPr>
                  </w:pPr>
                </w:p>
              </w:tc>
            </w:tr>
          </w:tbl>
          <w:p w14:paraId="23298B98"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6D459CB8" w14:textId="77777777" w:rsidTr="007B4C5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B4C56" w14:paraId="3932BE84" w14:textId="77777777">
                    <w:tc>
                      <w:tcPr>
                        <w:tcW w:w="0" w:type="auto"/>
                        <w:vAlign w:val="center"/>
                        <w:hideMark/>
                      </w:tcPr>
                      <w:p w14:paraId="0BDD05C3" w14:textId="77777777" w:rsidR="007B4C56" w:rsidRDefault="007B4C56" w:rsidP="007B4C56"/>
                    </w:tc>
                  </w:tr>
                </w:tbl>
                <w:p w14:paraId="6AC39C07" w14:textId="77777777" w:rsidR="007B4C56" w:rsidRDefault="007B4C56" w:rsidP="007B4C56">
                  <w:pPr>
                    <w:rPr>
                      <w:rFonts w:ascii="Times" w:hAnsi="Times"/>
                      <w:color w:val="000000"/>
                      <w:sz w:val="27"/>
                      <w:szCs w:val="27"/>
                    </w:rPr>
                  </w:pPr>
                </w:p>
              </w:tc>
            </w:tr>
          </w:tbl>
          <w:p w14:paraId="229A396E"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2244A4D6" w14:textId="77777777" w:rsidTr="007B4C5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060082D3"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B4C56" w14:paraId="58CEE37F" w14:textId="77777777">
                          <w:tc>
                            <w:tcPr>
                              <w:tcW w:w="0" w:type="auto"/>
                              <w:shd w:val="clear" w:color="auto" w:fill="4B6AA2"/>
                              <w:tcMar>
                                <w:top w:w="270" w:type="dxa"/>
                                <w:left w:w="270" w:type="dxa"/>
                                <w:bottom w:w="270" w:type="dxa"/>
                                <w:right w:w="270" w:type="dxa"/>
                              </w:tcMar>
                              <w:hideMark/>
                            </w:tcPr>
                            <w:p w14:paraId="1199EABC" w14:textId="77777777" w:rsidR="007B4C56" w:rsidRDefault="007B4C56" w:rsidP="007B4C56">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13FA57A1" w14:textId="77777777" w:rsidR="007B4C56" w:rsidRDefault="007B4C56" w:rsidP="007B4C56">
                        <w:pPr>
                          <w:rPr>
                            <w:rFonts w:ascii="Times New Roman" w:hAnsi="Times New Roman"/>
                          </w:rPr>
                        </w:pPr>
                      </w:p>
                    </w:tc>
                  </w:tr>
                </w:tbl>
                <w:p w14:paraId="5CA78921" w14:textId="77777777" w:rsidR="007B4C56" w:rsidRDefault="007B4C56" w:rsidP="007B4C56">
                  <w:pPr>
                    <w:rPr>
                      <w:rFonts w:ascii="Times" w:hAnsi="Times"/>
                      <w:color w:val="000000"/>
                      <w:sz w:val="27"/>
                      <w:szCs w:val="27"/>
                    </w:rPr>
                  </w:pPr>
                </w:p>
              </w:tc>
            </w:tr>
          </w:tbl>
          <w:p w14:paraId="3E746428"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37F1814A" w14:textId="77777777" w:rsidTr="007B4C5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51FD55E1" w14:textId="77777777">
                    <w:tc>
                      <w:tcPr>
                        <w:tcW w:w="0" w:type="auto"/>
                        <w:tcMar>
                          <w:top w:w="0" w:type="dxa"/>
                          <w:left w:w="270" w:type="dxa"/>
                          <w:bottom w:w="135" w:type="dxa"/>
                          <w:right w:w="270" w:type="dxa"/>
                        </w:tcMar>
                        <w:hideMark/>
                      </w:tcPr>
                      <w:p w14:paraId="12333823" w14:textId="77777777" w:rsidR="007B4C56" w:rsidRDefault="007B4C56" w:rsidP="007B4C56">
                        <w:pPr>
                          <w:spacing w:line="360" w:lineRule="atLeast"/>
                          <w:rPr>
                            <w:rFonts w:ascii="Verdana" w:hAnsi="Verdana"/>
                            <w:color w:val="222222"/>
                          </w:rPr>
                        </w:pPr>
                        <w:r>
                          <w:rPr>
                            <w:rFonts w:ascii="Helvetica Neue" w:hAnsi="Helvetica Neue"/>
                            <w:color w:val="222222"/>
                            <w:sz w:val="18"/>
                            <w:szCs w:val="18"/>
                          </w:rPr>
                          <w:t>In addition to our Councillors, we will be inviting one of our interns to share with you what they have found insightful or interesting in the world of international affairs over the past week. This week, Wendy Hu looks at the changing state of trade policy at home and in the US.</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lastRenderedPageBreak/>
                          <w:t>Disclaimer: The views expressed below by interns are their own. The Australian Institute of International Affairs New South Wales does not take policy positions.</w:t>
                        </w:r>
                      </w:p>
                    </w:tc>
                  </w:tr>
                </w:tbl>
                <w:p w14:paraId="7ED4774B" w14:textId="77777777" w:rsidR="007B4C56" w:rsidRDefault="007B4C56" w:rsidP="007B4C56">
                  <w:pPr>
                    <w:rPr>
                      <w:rFonts w:ascii="Times" w:hAnsi="Times"/>
                      <w:color w:val="000000"/>
                      <w:sz w:val="27"/>
                      <w:szCs w:val="27"/>
                    </w:rPr>
                  </w:pPr>
                </w:p>
              </w:tc>
            </w:tr>
          </w:tbl>
          <w:p w14:paraId="46F9D643"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734D79AB" w14:textId="77777777" w:rsidTr="007B4C5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B4C56" w14:paraId="323ACFAA" w14:textId="77777777">
                    <w:tc>
                      <w:tcPr>
                        <w:tcW w:w="0" w:type="auto"/>
                        <w:vAlign w:val="center"/>
                        <w:hideMark/>
                      </w:tcPr>
                      <w:p w14:paraId="799DB522" w14:textId="77777777" w:rsidR="007B4C56" w:rsidRDefault="007B4C56" w:rsidP="007B4C56"/>
                    </w:tc>
                  </w:tr>
                </w:tbl>
                <w:p w14:paraId="153D7F68" w14:textId="77777777" w:rsidR="007B4C56" w:rsidRDefault="007B4C56" w:rsidP="007B4C56">
                  <w:pPr>
                    <w:rPr>
                      <w:rFonts w:ascii="Times" w:hAnsi="Times"/>
                      <w:color w:val="000000"/>
                      <w:sz w:val="27"/>
                      <w:szCs w:val="27"/>
                    </w:rPr>
                  </w:pPr>
                </w:p>
              </w:tc>
            </w:tr>
          </w:tbl>
          <w:p w14:paraId="7E417A7F"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565DC714" w14:textId="77777777" w:rsidTr="007B4C5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7B4C56" w14:paraId="31AF7055" w14:textId="77777777">
                    <w:tc>
                      <w:tcPr>
                        <w:tcW w:w="0" w:type="auto"/>
                        <w:tcMar>
                          <w:top w:w="0" w:type="dxa"/>
                          <w:left w:w="135" w:type="dxa"/>
                          <w:bottom w:w="0" w:type="dxa"/>
                          <w:right w:w="135" w:type="dxa"/>
                        </w:tcMar>
                        <w:hideMark/>
                      </w:tcPr>
                      <w:tbl>
                        <w:tblPr>
                          <w:tblpPr w:leftFromText="45" w:rightFromText="45" w:vertAnchor="text"/>
                          <w:tblW w:w="3945" w:type="dxa"/>
                          <w:tblCellMar>
                            <w:left w:w="0" w:type="dxa"/>
                            <w:right w:w="0" w:type="dxa"/>
                          </w:tblCellMar>
                          <w:tblLook w:val="04A0" w:firstRow="1" w:lastRow="0" w:firstColumn="1" w:lastColumn="0" w:noHBand="0" w:noVBand="1"/>
                        </w:tblPr>
                        <w:tblGrid>
                          <w:gridCol w:w="5263"/>
                        </w:tblGrid>
                        <w:tr w:rsidR="007B4C56" w14:paraId="3408DD22" w14:textId="77777777">
                          <w:tc>
                            <w:tcPr>
                              <w:tcW w:w="0" w:type="auto"/>
                              <w:hideMark/>
                            </w:tcPr>
                            <w:p w14:paraId="31055133" w14:textId="0A6C0831" w:rsidR="007B4C56" w:rsidRDefault="007B4C56" w:rsidP="007B4C56">
                              <w:pPr>
                                <w:jc w:val="right"/>
                              </w:pPr>
                              <w:r>
                                <w:fldChar w:fldCharType="begin"/>
                              </w:r>
                              <w:r>
                                <w:instrText xml:space="preserve"> INCLUDEPICTURE "https://mcusercontent.com/0e9feb1606f1b4129a8b65828/images/683f5d39-4faa-42b8-9b4b-8e52f933a969.jpg" \* MERGEFORMATINET </w:instrText>
                              </w:r>
                              <w:r>
                                <w:fldChar w:fldCharType="separate"/>
                              </w:r>
                              <w:r>
                                <w:rPr>
                                  <w:noProof/>
                                </w:rPr>
                                <w:drawing>
                                  <wp:inline distT="0" distB="0" distL="0" distR="0" wp14:anchorId="65BDFC20" wp14:editId="14B54D88">
                                    <wp:extent cx="3342005" cy="501332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42005" cy="5013325"/>
                                            </a:xfrm>
                                            <a:prstGeom prst="rect">
                                              <a:avLst/>
                                            </a:prstGeom>
                                            <a:noFill/>
                                            <a:ln>
                                              <a:noFill/>
                                            </a:ln>
                                          </pic:spPr>
                                        </pic:pic>
                                      </a:graphicData>
                                    </a:graphic>
                                  </wp:inline>
                                </w:drawing>
                              </w:r>
                              <w:r>
                                <w:fldChar w:fldCharType="end"/>
                              </w:r>
                            </w:p>
                          </w:tc>
                        </w:tr>
                      </w:tbl>
                      <w:tbl>
                        <w:tblPr>
                          <w:tblpPr w:leftFromText="45" w:rightFromText="45" w:vertAnchor="text" w:tblpXSpec="right" w:tblpYSpec="center"/>
                          <w:tblW w:w="3945" w:type="dxa"/>
                          <w:tblCellMar>
                            <w:left w:w="0" w:type="dxa"/>
                            <w:right w:w="0" w:type="dxa"/>
                          </w:tblCellMar>
                          <w:tblLook w:val="04A0" w:firstRow="1" w:lastRow="0" w:firstColumn="1" w:lastColumn="0" w:noHBand="0" w:noVBand="1"/>
                        </w:tblPr>
                        <w:tblGrid>
                          <w:gridCol w:w="3945"/>
                        </w:tblGrid>
                        <w:tr w:rsidR="007B4C56" w14:paraId="5F792873" w14:textId="77777777">
                          <w:tc>
                            <w:tcPr>
                              <w:tcW w:w="0" w:type="auto"/>
                              <w:hideMark/>
                            </w:tcPr>
                            <w:p w14:paraId="53181F64" w14:textId="77777777" w:rsidR="007B4C56" w:rsidRDefault="007B4C56" w:rsidP="007B4C56">
                              <w:pPr>
                                <w:pStyle w:val="NormalWeb"/>
                                <w:spacing w:before="150" w:beforeAutospacing="0" w:after="150" w:afterAutospacing="0" w:line="300" w:lineRule="atLeast"/>
                                <w:rPr>
                                  <w:rFonts w:ascii="Verdana" w:hAnsi="Verdana"/>
                                  <w:color w:val="222222"/>
                                </w:rPr>
                              </w:pPr>
                              <w:hyperlink r:id="rId20" w:history="1">
                                <w:r>
                                  <w:rPr>
                                    <w:rStyle w:val="Hyperlink"/>
                                    <w:rFonts w:ascii="Helvetica Neue" w:hAnsi="Helvetica Neue"/>
                                    <w:b/>
                                    <w:bCs/>
                                    <w:color w:val="4C6AA2"/>
                                    <w:sz w:val="27"/>
                                    <w:szCs w:val="27"/>
                                  </w:rPr>
                                  <w:t>The Future of US Trade Policy</w:t>
                                </w:r>
                              </w:hyperlink>
                              <w:r>
                                <w:rPr>
                                  <w:rFonts w:ascii="Verdana" w:hAnsi="Verdana"/>
                                  <w:color w:val="222222"/>
                                </w:rPr>
                                <w:br/>
                              </w:r>
                              <w:r>
                                <w:rPr>
                                  <w:rFonts w:ascii="Verdana" w:hAnsi="Verdana"/>
                                  <w:color w:val="222222"/>
                                </w:rPr>
                                <w:br/>
                              </w:r>
                              <w:r>
                                <w:rPr>
                                  <w:rFonts w:ascii="Helvetica Neue" w:hAnsi="Helvetica Neue"/>
                                  <w:color w:val="222222"/>
                                  <w:sz w:val="18"/>
                                  <w:szCs w:val="18"/>
                                </w:rPr>
                                <w:t>The objective of US trade policy should be seen neither through the lens of foreign policy or economic efficiency. Instead, </w:t>
                              </w:r>
                              <w:hyperlink r:id="rId21"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xml:space="preserve"> Robert E. </w:t>
                              </w:r>
                              <w:proofErr w:type="spellStart"/>
                              <w:r>
                                <w:rPr>
                                  <w:rFonts w:ascii="Helvetica Neue" w:hAnsi="Helvetica Neue"/>
                                  <w:color w:val="222222"/>
                                  <w:sz w:val="18"/>
                                  <w:szCs w:val="18"/>
                                </w:rPr>
                                <w:t>Lighthizer</w:t>
                              </w:r>
                              <w:proofErr w:type="spellEnd"/>
                              <w:r>
                                <w:rPr>
                                  <w:rFonts w:ascii="Helvetica Neue" w:hAnsi="Helvetica Neue"/>
                                  <w:color w:val="222222"/>
                                  <w:sz w:val="18"/>
                                  <w:szCs w:val="18"/>
                                </w:rPr>
                                <w:t>, the current US Trade Representative, Americans want ‘a trade policy that supports the kind of society they want to live in.’ He argues that the Trump administration has protected American jobs without ‘sparking unsustainable trade wars’ and by expanding access to foreign markets. The U.S.-Mexico-Canada Agreement (USMCA) signed in 2018 is proffered as the best illustration of this new approach. It features more robust rules of origin, eliminates ‘protection contracts’ and discourages a race to the bottom in wages. Whether the US will be in a stronger position to negotiate with the likes of China and the EU because of USMCA, only time will tell. </w:t>
                              </w:r>
                              <w:r>
                                <w:rPr>
                                  <w:rFonts w:ascii="Verdana" w:hAnsi="Verdana"/>
                                  <w:color w:val="222222"/>
                                </w:rPr>
                                <w:br/>
                              </w:r>
                              <w:r>
                                <w:rPr>
                                  <w:rFonts w:ascii="Helvetica Neue" w:hAnsi="Helvetica Neue"/>
                                  <w:color w:val="222222"/>
                                  <w:sz w:val="15"/>
                                  <w:szCs w:val="15"/>
                                </w:rPr>
                                <w:t>Image credit: </w:t>
                              </w:r>
                              <w:hyperlink r:id="rId22" w:tgtFrame="_blank" w:history="1">
                                <w:r>
                                  <w:rPr>
                                    <w:rStyle w:val="Hyperlink"/>
                                    <w:rFonts w:ascii="Helvetica Neue" w:hAnsi="Helvetica Neue"/>
                                    <w:b/>
                                    <w:bCs/>
                                    <w:color w:val="4C6AA2"/>
                                    <w:sz w:val="15"/>
                                    <w:szCs w:val="15"/>
                                  </w:rPr>
                                  <w:t>White House</w:t>
                                </w:r>
                              </w:hyperlink>
                            </w:p>
                          </w:tc>
                        </w:tr>
                      </w:tbl>
                      <w:p w14:paraId="4611BDE9" w14:textId="77777777" w:rsidR="007B4C56" w:rsidRDefault="007B4C56" w:rsidP="007B4C56">
                        <w:pPr>
                          <w:rPr>
                            <w:rFonts w:ascii="Times New Roman" w:hAnsi="Times New Roman"/>
                          </w:rPr>
                        </w:pPr>
                      </w:p>
                    </w:tc>
                  </w:tr>
                </w:tbl>
                <w:p w14:paraId="32753ACE" w14:textId="77777777" w:rsidR="007B4C56" w:rsidRDefault="007B4C56" w:rsidP="007B4C56">
                  <w:pPr>
                    <w:rPr>
                      <w:rFonts w:ascii="Times" w:hAnsi="Times"/>
                      <w:color w:val="000000"/>
                      <w:sz w:val="27"/>
                      <w:szCs w:val="27"/>
                    </w:rPr>
                  </w:pPr>
                </w:p>
              </w:tc>
            </w:tr>
          </w:tbl>
          <w:p w14:paraId="66AB26BA"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0D39AC55" w14:textId="77777777" w:rsidTr="007B4C56">
              <w:tc>
                <w:tcPr>
                  <w:tcW w:w="0" w:type="auto"/>
                  <w:shd w:val="clear" w:color="auto" w:fill="F5F5F5"/>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9928"/>
                  </w:tblGrid>
                  <w:tr w:rsidR="007B4C56" w14:paraId="59BCC449" w14:textId="77777777">
                    <w:tc>
                      <w:tcPr>
                        <w:tcW w:w="0" w:type="auto"/>
                        <w:tcMar>
                          <w:top w:w="0" w:type="dxa"/>
                          <w:left w:w="135" w:type="dxa"/>
                          <w:bottom w:w="0" w:type="dxa"/>
                          <w:right w:w="135" w:type="dxa"/>
                        </w:tcMar>
                        <w:hideMark/>
                      </w:tcPr>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5280"/>
                        </w:tblGrid>
                        <w:tr w:rsidR="007B4C56" w14:paraId="56A14F3F" w14:textId="77777777">
                          <w:tc>
                            <w:tcPr>
                              <w:tcW w:w="0" w:type="auto"/>
                              <w:hideMark/>
                            </w:tcPr>
                            <w:p w14:paraId="4EF98CF4" w14:textId="6EDE5B00" w:rsidR="007B4C56" w:rsidRDefault="007B4C56" w:rsidP="007B4C56">
                              <w:pPr>
                                <w:jc w:val="right"/>
                              </w:pPr>
                              <w:r>
                                <w:lastRenderedPageBreak/>
                                <w:fldChar w:fldCharType="begin"/>
                              </w:r>
                              <w:r>
                                <w:instrText xml:space="preserve"> INCLUDEPICTURE "https://mcusercontent.com/0e9feb1606f1b4129a8b65828/images/b45baf91-476f-4b66-a319-11a3365b802d.jpg" \* MERGEFORMATINET </w:instrText>
                              </w:r>
                              <w:r>
                                <w:fldChar w:fldCharType="separate"/>
                              </w:r>
                              <w:r>
                                <w:rPr>
                                  <w:noProof/>
                                </w:rPr>
                                <w:drawing>
                                  <wp:inline distT="0" distB="0" distL="0" distR="0" wp14:anchorId="447E38CF" wp14:editId="09BB3B4B">
                                    <wp:extent cx="3352800" cy="453009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4530090"/>
                                            </a:xfrm>
                                            <a:prstGeom prst="rect">
                                              <a:avLst/>
                                            </a:prstGeom>
                                            <a:noFill/>
                                            <a:ln>
                                              <a:noFill/>
                                            </a:ln>
                                          </pic:spPr>
                                        </pic:pic>
                                      </a:graphicData>
                                    </a:graphic>
                                  </wp:inline>
                                </w:drawing>
                              </w:r>
                              <w:r>
                                <w:fldChar w:fldCharType="end"/>
                              </w:r>
                            </w:p>
                          </w:tc>
                        </w:tr>
                      </w:tbl>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7B4C56" w14:paraId="4E7117A8" w14:textId="77777777">
                          <w:tc>
                            <w:tcPr>
                              <w:tcW w:w="0" w:type="auto"/>
                              <w:hideMark/>
                            </w:tcPr>
                            <w:p w14:paraId="0569FF3A" w14:textId="77777777" w:rsidR="007B4C56" w:rsidRDefault="007B4C56" w:rsidP="007B4C56">
                              <w:pPr>
                                <w:pStyle w:val="NormalWeb"/>
                                <w:spacing w:before="150" w:beforeAutospacing="0" w:after="150" w:afterAutospacing="0" w:line="300" w:lineRule="atLeast"/>
                                <w:rPr>
                                  <w:rFonts w:ascii="Verdana" w:hAnsi="Verdana"/>
                                  <w:color w:val="222222"/>
                                </w:rPr>
                              </w:pPr>
                              <w:hyperlink r:id="rId24" w:history="1">
                                <w:r>
                                  <w:rPr>
                                    <w:rStyle w:val="Hyperlink"/>
                                    <w:rFonts w:ascii="Helvetica Neue" w:hAnsi="Helvetica Neue"/>
                                    <w:b/>
                                    <w:bCs/>
                                    <w:color w:val="4C6AA2"/>
                                    <w:sz w:val="27"/>
                                    <w:szCs w:val="27"/>
                                  </w:rPr>
                                  <w:t>Diversifying Trade Partners</w:t>
                                </w:r>
                              </w:hyperlink>
                              <w:r>
                                <w:rPr>
                                  <w:rFonts w:ascii="Verdana" w:hAnsi="Verdana"/>
                                  <w:color w:val="222222"/>
                                </w:rPr>
                                <w:br/>
                              </w:r>
                              <w:r>
                                <w:rPr>
                                  <w:rFonts w:ascii="Verdana" w:hAnsi="Verdana"/>
                                  <w:color w:val="222222"/>
                                </w:rPr>
                                <w:br/>
                              </w:r>
                              <w:r>
                                <w:rPr>
                                  <w:rFonts w:ascii="Helvetica Neue" w:hAnsi="Helvetica Neue"/>
                                  <w:color w:val="222222"/>
                                  <w:sz w:val="18"/>
                                  <w:szCs w:val="18"/>
                                </w:rPr>
                                <w:t>There is currently significant strain between Australia and its single largest trading partner, China. Amidst the COVID-19 induced supply chain disruptions, protection against Chinese imports are being called for to make Australian industries more self-sufficient. Such protectionist measures would stymie Australia’s economic gains. And Australia can't rely on a boost from Chinese infrastructure spending that lifted Australia out of the GFC slump. Tourism and education export earnings are of no assistance while travel restrictions remain in place. Professor Tony Makin </w:t>
                              </w:r>
                              <w:hyperlink r:id="rId25" w:tgtFrame="_blank" w:history="1">
                                <w:r>
                                  <w:rPr>
                                    <w:rStyle w:val="Hyperlink"/>
                                    <w:rFonts w:ascii="Helvetica Neue" w:hAnsi="Helvetica Neue"/>
                                    <w:b/>
                                    <w:bCs/>
                                    <w:color w:val="4C6AA2"/>
                                    <w:sz w:val="18"/>
                                    <w:szCs w:val="18"/>
                                  </w:rPr>
                                  <w:t>argues</w:t>
                                </w:r>
                              </w:hyperlink>
                              <w:r>
                                <w:rPr>
                                  <w:rFonts w:ascii="Helvetica Neue" w:hAnsi="Helvetica Neue"/>
                                  <w:color w:val="222222"/>
                                  <w:sz w:val="18"/>
                                  <w:szCs w:val="18"/>
                                </w:rPr>
                                <w:t> that to minimise the risk of over-exposure in trade with any one country, the classic finance principle of diversification should be applied – in addition to China, Australia should also look to other nations, India and Indonesia being examples, for trade opportunities.</w:t>
                              </w:r>
                              <w:r>
                                <w:rPr>
                                  <w:rFonts w:ascii="Verdana" w:hAnsi="Verdana"/>
                                  <w:color w:val="222222"/>
                                </w:rPr>
                                <w:br/>
                              </w:r>
                              <w:r>
                                <w:rPr>
                                  <w:rFonts w:ascii="Helvetica Neue" w:hAnsi="Helvetica Neue"/>
                                  <w:color w:val="222222"/>
                                  <w:sz w:val="15"/>
                                  <w:szCs w:val="15"/>
                                </w:rPr>
                                <w:t>Image credit: </w:t>
                              </w:r>
                              <w:hyperlink r:id="rId26" w:tgtFrame="_blank" w:history="1">
                                <w:r>
                                  <w:rPr>
                                    <w:rStyle w:val="Hyperlink"/>
                                    <w:rFonts w:ascii="Helvetica Neue" w:hAnsi="Helvetica Neue"/>
                                    <w:b/>
                                    <w:bCs/>
                                    <w:color w:val="4C6AA2"/>
                                    <w:sz w:val="15"/>
                                    <w:szCs w:val="15"/>
                                  </w:rPr>
                                  <w:t>ML Luo</w:t>
                                </w:r>
                              </w:hyperlink>
                            </w:p>
                          </w:tc>
                        </w:tr>
                      </w:tbl>
                      <w:p w14:paraId="63A55BB9" w14:textId="77777777" w:rsidR="007B4C56" w:rsidRDefault="007B4C56" w:rsidP="007B4C56">
                        <w:pPr>
                          <w:rPr>
                            <w:rFonts w:ascii="Times New Roman" w:hAnsi="Times New Roman"/>
                          </w:rPr>
                        </w:pPr>
                      </w:p>
                    </w:tc>
                  </w:tr>
                </w:tbl>
                <w:p w14:paraId="39C31CEE" w14:textId="77777777" w:rsidR="007B4C56" w:rsidRDefault="007B4C56" w:rsidP="007B4C56">
                  <w:pPr>
                    <w:rPr>
                      <w:rFonts w:ascii="Times" w:hAnsi="Times"/>
                      <w:color w:val="000000"/>
                      <w:sz w:val="27"/>
                      <w:szCs w:val="27"/>
                    </w:rPr>
                  </w:pPr>
                </w:p>
              </w:tc>
            </w:tr>
          </w:tbl>
          <w:p w14:paraId="7894F27F"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5D66DE3F" w14:textId="77777777" w:rsidTr="007B4C56">
              <w:tc>
                <w:tcPr>
                  <w:tcW w:w="0" w:type="auto"/>
                  <w:shd w:val="clear" w:color="auto" w:fill="F5F5F5"/>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7B4C56" w14:paraId="66B43A5B" w14:textId="77777777">
                    <w:tc>
                      <w:tcPr>
                        <w:tcW w:w="0" w:type="auto"/>
                        <w:vAlign w:val="center"/>
                        <w:hideMark/>
                      </w:tcPr>
                      <w:p w14:paraId="0527E621" w14:textId="77777777" w:rsidR="007B4C56" w:rsidRDefault="007B4C56" w:rsidP="007B4C56"/>
                    </w:tc>
                  </w:tr>
                </w:tbl>
                <w:p w14:paraId="2B2FA202" w14:textId="77777777" w:rsidR="007B4C56" w:rsidRDefault="007B4C56" w:rsidP="007B4C56">
                  <w:pPr>
                    <w:rPr>
                      <w:rFonts w:ascii="Times" w:hAnsi="Times"/>
                      <w:color w:val="000000"/>
                      <w:sz w:val="27"/>
                      <w:szCs w:val="27"/>
                    </w:rPr>
                  </w:pPr>
                </w:p>
              </w:tc>
            </w:tr>
          </w:tbl>
          <w:p w14:paraId="4E690794"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26BC442B" w14:textId="77777777" w:rsidTr="007B4C5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7E9D0990" w14:textId="77777777">
                    <w:tc>
                      <w:tcPr>
                        <w:tcW w:w="0" w:type="auto"/>
                        <w:tcMar>
                          <w:top w:w="0" w:type="dxa"/>
                          <w:left w:w="270" w:type="dxa"/>
                          <w:bottom w:w="135" w:type="dxa"/>
                          <w:right w:w="270" w:type="dxa"/>
                        </w:tcMar>
                        <w:hideMark/>
                      </w:tcPr>
                      <w:p w14:paraId="2E5499CD" w14:textId="77777777" w:rsidR="007B4C56" w:rsidRDefault="007B4C56" w:rsidP="007B4C56">
                        <w:pPr>
                          <w:pStyle w:val="NormalWeb"/>
                          <w:spacing w:before="150" w:beforeAutospacing="0" w:after="150" w:afterAutospacing="0" w:line="360" w:lineRule="atLeast"/>
                          <w:rPr>
                            <w:rFonts w:ascii="Verdana" w:hAnsi="Verdana"/>
                            <w:color w:val="222222"/>
                          </w:rPr>
                        </w:pPr>
                        <w:r>
                          <w:rPr>
                            <w:rStyle w:val="Emphasis"/>
                            <w:rFonts w:ascii="Helvetica Neue" w:hAnsi="Helvetica Neue"/>
                            <w:color w:val="222222"/>
                            <w:sz w:val="18"/>
                            <w:szCs w:val="18"/>
                          </w:rPr>
                          <w:t>These articles were selected by Wendy Hu. Wendy Hu is a penultimate year student at the University of Sydney studying a Bachelor of Commerce and a Bachelor of Laws. She has previously interned at the United States House of Representatives and is particularly interested in the international financial system, and US politics and foreign policy.</w:t>
                        </w:r>
                      </w:p>
                    </w:tc>
                  </w:tr>
                </w:tbl>
                <w:p w14:paraId="6984CD13" w14:textId="77777777" w:rsidR="007B4C56" w:rsidRDefault="007B4C56" w:rsidP="007B4C56">
                  <w:pPr>
                    <w:rPr>
                      <w:rFonts w:ascii="Times" w:hAnsi="Times"/>
                      <w:color w:val="000000"/>
                      <w:sz w:val="27"/>
                      <w:szCs w:val="27"/>
                    </w:rPr>
                  </w:pPr>
                </w:p>
              </w:tc>
            </w:tr>
          </w:tbl>
          <w:p w14:paraId="1F8FFF8A"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1512EF26" w14:textId="77777777" w:rsidTr="007B4C56">
              <w:tc>
                <w:tcPr>
                  <w:tcW w:w="0" w:type="auto"/>
                  <w:shd w:val="clear" w:color="auto" w:fill="F5F5F5"/>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7B4C56" w14:paraId="42CEA86A" w14:textId="77777777">
                    <w:tc>
                      <w:tcPr>
                        <w:tcW w:w="0" w:type="auto"/>
                        <w:vAlign w:val="center"/>
                        <w:hideMark/>
                      </w:tcPr>
                      <w:p w14:paraId="724B0368" w14:textId="77777777" w:rsidR="007B4C56" w:rsidRDefault="007B4C56" w:rsidP="007B4C56"/>
                    </w:tc>
                  </w:tr>
                </w:tbl>
                <w:p w14:paraId="0D1FB943" w14:textId="77777777" w:rsidR="007B4C56" w:rsidRDefault="007B4C56" w:rsidP="007B4C56">
                  <w:pPr>
                    <w:rPr>
                      <w:rFonts w:ascii="Times" w:hAnsi="Times"/>
                      <w:color w:val="000000"/>
                      <w:sz w:val="27"/>
                      <w:szCs w:val="27"/>
                    </w:rPr>
                  </w:pPr>
                </w:p>
              </w:tc>
            </w:tr>
          </w:tbl>
          <w:p w14:paraId="126D33F0"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2F5D7AC1" w14:textId="77777777" w:rsidTr="007B4C56">
              <w:tc>
                <w:tcPr>
                  <w:tcW w:w="0" w:type="auto"/>
                  <w:shd w:val="clear" w:color="auto" w:fill="F5F5F5"/>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09B38515"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7B4C56" w14:paraId="59E6E7BF" w14:textId="77777777">
                          <w:tc>
                            <w:tcPr>
                              <w:tcW w:w="0" w:type="auto"/>
                              <w:shd w:val="clear" w:color="auto" w:fill="4B6AA2"/>
                              <w:tcMar>
                                <w:top w:w="270" w:type="dxa"/>
                                <w:left w:w="270" w:type="dxa"/>
                                <w:bottom w:w="270" w:type="dxa"/>
                                <w:right w:w="270" w:type="dxa"/>
                              </w:tcMar>
                              <w:hideMark/>
                            </w:tcPr>
                            <w:p w14:paraId="026E3B55" w14:textId="77777777" w:rsidR="007B4C56" w:rsidRDefault="007B4C56" w:rsidP="007B4C56">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0A556940" w14:textId="77777777" w:rsidR="007B4C56" w:rsidRDefault="007B4C56" w:rsidP="007B4C56">
                        <w:pPr>
                          <w:rPr>
                            <w:rFonts w:ascii="Times New Roman" w:hAnsi="Times New Roman"/>
                          </w:rPr>
                        </w:pPr>
                      </w:p>
                    </w:tc>
                  </w:tr>
                </w:tbl>
                <w:p w14:paraId="47053F62" w14:textId="77777777" w:rsidR="007B4C56" w:rsidRDefault="007B4C56" w:rsidP="007B4C56">
                  <w:pPr>
                    <w:rPr>
                      <w:rFonts w:ascii="Times" w:hAnsi="Times"/>
                      <w:color w:val="000000"/>
                      <w:sz w:val="27"/>
                      <w:szCs w:val="27"/>
                    </w:rPr>
                  </w:pPr>
                </w:p>
              </w:tc>
            </w:tr>
          </w:tbl>
          <w:p w14:paraId="303B0406" w14:textId="77777777" w:rsidR="007B4C56" w:rsidRDefault="007B4C56" w:rsidP="007B4C56">
            <w:pPr>
              <w:rPr>
                <w:vanish/>
              </w:rPr>
            </w:pPr>
          </w:p>
          <w:tbl>
            <w:tblPr>
              <w:tblW w:w="5000" w:type="pct"/>
              <w:shd w:val="clear" w:color="auto" w:fill="F5F5F5"/>
              <w:tblCellMar>
                <w:left w:w="0" w:type="dxa"/>
                <w:right w:w="0" w:type="dxa"/>
              </w:tblCellMar>
              <w:tblLook w:val="04A0" w:firstRow="1" w:lastRow="0" w:firstColumn="1" w:lastColumn="0" w:noHBand="0" w:noVBand="1"/>
            </w:tblPr>
            <w:tblGrid>
              <w:gridCol w:w="10198"/>
            </w:tblGrid>
            <w:tr w:rsidR="007B4C56" w14:paraId="2EBACE87" w14:textId="77777777" w:rsidTr="007B4C56">
              <w:tc>
                <w:tcPr>
                  <w:tcW w:w="0" w:type="auto"/>
                  <w:shd w:val="clear" w:color="auto" w:fill="F5F5F5"/>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7B4C56" w14:paraId="6342F5FC" w14:textId="77777777">
                    <w:tc>
                      <w:tcPr>
                        <w:tcW w:w="0" w:type="auto"/>
                        <w:tcMar>
                          <w:top w:w="0" w:type="dxa"/>
                          <w:left w:w="270" w:type="dxa"/>
                          <w:bottom w:w="135" w:type="dxa"/>
                          <w:right w:w="270" w:type="dxa"/>
                        </w:tcMar>
                        <w:hideMark/>
                      </w:tcPr>
                      <w:p w14:paraId="63161FB6" w14:textId="77777777" w:rsidR="007B4C56" w:rsidRDefault="007B4C56" w:rsidP="007B4C56">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t>AIIA NSW intern Marcus McCulloch </w:t>
                        </w:r>
                        <w:hyperlink r:id="rId27"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how China has attempted to strengthen relations with Arab states during the COVID-19 crisis. </w:t>
                        </w:r>
                      </w:p>
                      <w:p w14:paraId="62CB7889" w14:textId="77777777" w:rsidR="007B4C56" w:rsidRDefault="007B4C56" w:rsidP="007B4C56">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t>European news agency </w:t>
                        </w:r>
                        <w:proofErr w:type="spellStart"/>
                        <w:r>
                          <w:rPr>
                            <w:rStyle w:val="Emphasis"/>
                            <w:rFonts w:ascii="Helvetica Neue" w:hAnsi="Helvetica Neue"/>
                            <w:color w:val="222222"/>
                            <w:sz w:val="18"/>
                            <w:szCs w:val="18"/>
                          </w:rPr>
                          <w:t>Euractiv</w:t>
                        </w:r>
                        <w:proofErr w:type="spellEnd"/>
                        <w:r>
                          <w:rPr>
                            <w:rFonts w:ascii="Helvetica Neue" w:hAnsi="Helvetica Neue"/>
                            <w:color w:val="222222"/>
                            <w:sz w:val="18"/>
                            <w:szCs w:val="18"/>
                          </w:rPr>
                          <w:t> </w:t>
                        </w:r>
                        <w:hyperlink r:id="rId28" w:tgtFrame="_blank" w:history="1">
                          <w:r>
                            <w:rPr>
                              <w:rStyle w:val="Hyperlink"/>
                              <w:rFonts w:ascii="Helvetica Neue" w:hAnsi="Helvetica Neue"/>
                              <w:b/>
                              <w:bCs/>
                              <w:color w:val="4C6AA2"/>
                              <w:sz w:val="18"/>
                              <w:szCs w:val="18"/>
                            </w:rPr>
                            <w:t>looks at</w:t>
                          </w:r>
                        </w:hyperlink>
                        <w:r>
                          <w:rPr>
                            <w:rFonts w:ascii="Helvetica Neue" w:hAnsi="Helvetica Neue"/>
                            <w:color w:val="222222"/>
                            <w:sz w:val="18"/>
                            <w:szCs w:val="18"/>
                          </w:rPr>
                          <w:t> how diplomacy is evolving in the digital era.</w:t>
                        </w:r>
                      </w:p>
                      <w:p w14:paraId="32DBFD6E" w14:textId="77777777" w:rsidR="007B4C56" w:rsidRDefault="007B4C56" w:rsidP="007B4C56">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t>Eminent South East Asia analyst Kishore Mahbubani writing in </w:t>
                        </w:r>
                        <w:r>
                          <w:rPr>
                            <w:rStyle w:val="Emphasis"/>
                            <w:rFonts w:ascii="Helvetica Neue" w:hAnsi="Helvetica Neue"/>
                            <w:color w:val="222222"/>
                            <w:sz w:val="18"/>
                            <w:szCs w:val="18"/>
                          </w:rPr>
                          <w:t>The National Interest</w:t>
                        </w:r>
                        <w:r>
                          <w:rPr>
                            <w:rFonts w:ascii="Helvetica Neue" w:hAnsi="Helvetica Neue"/>
                            <w:color w:val="222222"/>
                            <w:sz w:val="18"/>
                            <w:szCs w:val="18"/>
                          </w:rPr>
                          <w:t> </w:t>
                        </w:r>
                        <w:hyperlink r:id="rId29" w:history="1">
                          <w:r>
                            <w:rPr>
                              <w:rStyle w:val="Hyperlink"/>
                              <w:rFonts w:ascii="Helvetica Neue" w:hAnsi="Helvetica Neue"/>
                              <w:b/>
                              <w:bCs/>
                              <w:color w:val="4C6AA2"/>
                              <w:sz w:val="18"/>
                              <w:szCs w:val="18"/>
                            </w:rPr>
                            <w:t>advances</w:t>
                          </w:r>
                        </w:hyperlink>
                        <w:r>
                          <w:rPr>
                            <w:rFonts w:ascii="Helvetica Neue" w:hAnsi="Helvetica Neue"/>
                            <w:color w:val="222222"/>
                            <w:sz w:val="18"/>
                            <w:szCs w:val="18"/>
                          </w:rPr>
                          <w:t> the argument that Trump’s polices have unwittingly furthered China’s aims.</w:t>
                        </w:r>
                      </w:p>
                      <w:p w14:paraId="3C9640C0" w14:textId="77777777" w:rsidR="007B4C56" w:rsidRDefault="007B4C56" w:rsidP="007B4C56">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t>In the </w:t>
                        </w:r>
                        <w:r>
                          <w:rPr>
                            <w:rStyle w:val="Emphasis"/>
                            <w:rFonts w:ascii="Helvetica Neue" w:hAnsi="Helvetica Neue"/>
                            <w:color w:val="222222"/>
                            <w:sz w:val="18"/>
                            <w:szCs w:val="18"/>
                          </w:rPr>
                          <w:t>Hindustan Times</w:t>
                        </w:r>
                        <w:r>
                          <w:rPr>
                            <w:rFonts w:ascii="Helvetica Neue" w:hAnsi="Helvetica Neue"/>
                            <w:color w:val="222222"/>
                            <w:sz w:val="18"/>
                            <w:szCs w:val="18"/>
                          </w:rPr>
                          <w:t> Rahul Singh gives a </w:t>
                        </w:r>
                        <w:hyperlink r:id="rId30" w:tgtFrame="_blank" w:history="1">
                          <w:r>
                            <w:rPr>
                              <w:rStyle w:val="Hyperlink"/>
                              <w:rFonts w:ascii="Helvetica Neue" w:hAnsi="Helvetica Neue"/>
                              <w:b/>
                              <w:bCs/>
                              <w:color w:val="4C6AA2"/>
                              <w:sz w:val="18"/>
                              <w:szCs w:val="18"/>
                            </w:rPr>
                            <w:t>useful timeline</w:t>
                          </w:r>
                        </w:hyperlink>
                        <w:r>
                          <w:rPr>
                            <w:rFonts w:ascii="Helvetica Neue" w:hAnsi="Helvetica Neue"/>
                            <w:color w:val="222222"/>
                            <w:sz w:val="18"/>
                            <w:szCs w:val="18"/>
                          </w:rPr>
                          <w:t> of the worsening border clashes between India and China.</w:t>
                        </w:r>
                      </w:p>
                      <w:p w14:paraId="6B3ECCC8" w14:textId="77777777" w:rsidR="007B4C56" w:rsidRDefault="007B4C56" w:rsidP="007B4C56">
                        <w:pPr>
                          <w:numPr>
                            <w:ilvl w:val="0"/>
                            <w:numId w:val="10"/>
                          </w:numPr>
                          <w:spacing w:before="100" w:beforeAutospacing="1" w:after="75" w:line="360" w:lineRule="atLeast"/>
                          <w:ind w:left="0"/>
                          <w:rPr>
                            <w:rFonts w:ascii="Verdana" w:hAnsi="Verdana"/>
                            <w:color w:val="222222"/>
                          </w:rPr>
                        </w:pPr>
                        <w:r>
                          <w:rPr>
                            <w:rFonts w:ascii="Helvetica Neue" w:hAnsi="Helvetica Neue"/>
                            <w:color w:val="222222"/>
                            <w:sz w:val="18"/>
                            <w:szCs w:val="18"/>
                          </w:rPr>
                          <w:lastRenderedPageBreak/>
                          <w:t>ABC's Four Corners </w:t>
                        </w:r>
                        <w:hyperlink r:id="rId31" w:tgtFrame="_blank" w:history="1">
                          <w:r>
                            <w:rPr>
                              <w:rStyle w:val="Hyperlink"/>
                              <w:rFonts w:ascii="Helvetica Neue" w:hAnsi="Helvetica Neue"/>
                              <w:b/>
                              <w:bCs/>
                              <w:color w:val="4C6AA2"/>
                              <w:sz w:val="18"/>
                              <w:szCs w:val="18"/>
                            </w:rPr>
                            <w:t>examines</w:t>
                          </w:r>
                        </w:hyperlink>
                        <w:r>
                          <w:rPr>
                            <w:rFonts w:ascii="Helvetica Neue" w:hAnsi="Helvetica Neue"/>
                            <w:color w:val="222222"/>
                            <w:sz w:val="18"/>
                            <w:szCs w:val="18"/>
                          </w:rPr>
                          <w:t> the role of artificial intelligence and the risks that come with it, including potential threats posed by tech giants and authoritarian regimes.</w:t>
                        </w:r>
                      </w:p>
                    </w:tc>
                  </w:tr>
                </w:tbl>
                <w:p w14:paraId="1AE3C2F4" w14:textId="77777777" w:rsidR="007B4C56" w:rsidRDefault="007B4C56" w:rsidP="007B4C56">
                  <w:pPr>
                    <w:rPr>
                      <w:rFonts w:ascii="Times" w:hAnsi="Times"/>
                      <w:color w:val="000000"/>
                      <w:sz w:val="27"/>
                      <w:szCs w:val="27"/>
                    </w:rPr>
                  </w:pPr>
                </w:p>
              </w:tc>
            </w:tr>
          </w:tbl>
          <w:p w14:paraId="11E4B405" w14:textId="4F91DA3F" w:rsidR="003127A5" w:rsidRDefault="007B4C56" w:rsidP="003127A5">
            <w:pPr>
              <w:rPr>
                <w:rFonts w:ascii="Times" w:hAnsi="Times"/>
                <w:color w:val="000000"/>
                <w:sz w:val="27"/>
                <w:szCs w:val="27"/>
              </w:rPr>
            </w:pPr>
            <w:r>
              <w:rPr>
                <w:rFonts w:ascii="Times" w:hAnsi="Times"/>
                <w:color w:val="000000"/>
                <w:sz w:val="27"/>
                <w:szCs w:val="27"/>
              </w:rPr>
              <w:lastRenderedPageBreak/>
              <w:t xml:space="preserve"> </w:t>
            </w:r>
          </w:p>
        </w:tc>
      </w:tr>
    </w:tbl>
    <w:p w14:paraId="7788B450" w14:textId="77777777" w:rsidR="001B10FE" w:rsidRDefault="001B10FE"/>
    <w:sectPr w:rsidR="001B10F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B71551"/>
    <w:multiLevelType w:val="multilevel"/>
    <w:tmpl w:val="14403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230EB4"/>
    <w:multiLevelType w:val="multilevel"/>
    <w:tmpl w:val="A53A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41B5295"/>
    <w:multiLevelType w:val="multilevel"/>
    <w:tmpl w:val="C37C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4"/>
  </w:num>
  <w:num w:numId="4">
    <w:abstractNumId w:val="3"/>
  </w:num>
  <w:num w:numId="5">
    <w:abstractNumId w:val="0"/>
  </w:num>
  <w:num w:numId="6">
    <w:abstractNumId w:val="5"/>
  </w:num>
  <w:num w:numId="7">
    <w:abstractNumId w:val="6"/>
  </w:num>
  <w:num w:numId="8">
    <w:abstractNumId w:val="8"/>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240BB"/>
    <w:rsid w:val="000326F3"/>
    <w:rsid w:val="001B10FE"/>
    <w:rsid w:val="003127A5"/>
    <w:rsid w:val="007B4C56"/>
    <w:rsid w:val="00973806"/>
    <w:rsid w:val="00B04A33"/>
    <w:rsid w:val="00C30442"/>
    <w:rsid w:val="00D507DA"/>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semiHidden/>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8568052">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180270343">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54962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urasiareview.com/12062020-the-role-of-satellites-in-maritime-domain-awareness-in-india-analysis/?utm_source=feedburner&amp;utm_medium=email&amp;utm_campaign=Feed%3A+eurasiareview%2FVsnE+%28Eurasia+Review%29" TargetMode="External"/><Relationship Id="rId18" Type="http://schemas.openxmlformats.org/officeDocument/2006/relationships/hyperlink" Target="https://phenomenalworld.org/analysis/the-class-politics-of-the-dollar-system" TargetMode="External"/><Relationship Id="rId26" Type="http://schemas.openxmlformats.org/officeDocument/2006/relationships/hyperlink" Target="https://www.flickr.com/photos/markyard/41610276/in/photolist-4Fghy-2XQ8n1-Cve4Q-Cvdfn-CvdtS-6LuHTs-6LuHMm-tRwmy7-6LuHYL-LKFcE-HPEYUE-6136mt-6Dsj4m-5Cdkz7-7n5Z1p-5XTyMK-oF2Ff-pwFkV2-bvvJa-CXeU7C-jWZ73-71LCUf-23zJp2-3E1mF-qFgop5-69Qo17-7cNnwc-mTUst6-2AEGA-nGuYDC-6Dsjhm-4bbqd1-5VxDMM-4uz2FU-257zSuF-fKABCN-cLSwYm-5WB6nY-4jncc7-2hPkRuF-9hTRYe-zgX17J-86Tx1w-2hPAjAD-2hPuM21-CvdMP-5STwEM-34dRGK-2Hn6Ww-7j1vow" TargetMode="External"/><Relationship Id="rId3" Type="http://schemas.openxmlformats.org/officeDocument/2006/relationships/settings" Target="settings.xml"/><Relationship Id="rId21" Type="http://schemas.openxmlformats.org/officeDocument/2006/relationships/hyperlink" Target="https://www.foreignaffairs.com/articles/united-states/2020-06-09/how-make-trade-work-workers" TargetMode="External"/><Relationship Id="rId7" Type="http://schemas.openxmlformats.org/officeDocument/2006/relationships/image" Target="media/image3.jpeg"/><Relationship Id="rId12" Type="http://schemas.openxmlformats.org/officeDocument/2006/relationships/image" Target="media/image4.jpeg"/><Relationship Id="rId17" Type="http://schemas.openxmlformats.org/officeDocument/2006/relationships/hyperlink" Target="https://phenomenalworld.org/analysis/the-class-politics-of-the-dollar-system" TargetMode="External"/><Relationship Id="rId25" Type="http://schemas.openxmlformats.org/officeDocument/2006/relationships/hyperlink" Target="http://www.internationalaffairs.org.au/australianoutlook/whither-australia-china-trade/"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s://www.foreignaffairs.com/articles/united-states/2020-06-09/how-make-trade-work-workers" TargetMode="External"/><Relationship Id="rId29" Type="http://schemas.openxmlformats.org/officeDocument/2006/relationships/hyperlink" Target="https://nationalinterest.org/feature/why-trump-administration-has-helped-china-161641"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flickr.com/photos/paulkagame/42872133284/in/photolist-28jsTzN-mBXGxr-2ifribk-eHuows-25RsUDW-29EjUFo-2db4rrs-Puk3Hv-Puk3LM-2db4ruU-2db4rms-bxFqar-JVKSue-akJeNm-8beuSs-bjLxBb-8bbdpv-bjLxGA-bxFqqF-bxFqnR-8bbdrn-bjLxqo-bxFqdK-bjLxDU-bxFqgD-qNTs6m-ohki7t-crFsBE-ofogu7-27cW5pk-mBYNJU-rPzWKT-JVKRPr-mBXGC6-crFsZy-mBYNU3-mBXGA2-rR8GvN-rupwLJ-27eCaue-hGQX49-hGQX7q-2aQP9mw-rG2zLg-hGQxJc-282NRnz-Mh4HNL-26DYDXf-KJuTi6-KJb1B2" TargetMode="External"/><Relationship Id="rId24" Type="http://schemas.openxmlformats.org/officeDocument/2006/relationships/hyperlink" Target="http://www.internationalaffairs.org.au/australianoutlook/whither-australia-china-trade/" TargetMode="External"/><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www.flickr.com/photos/nasahqphoto/23799701784/in/photolist-Cg6GaW-MVTSPo-MXyorX-Tdrr5Q-LNxUHA-dAfpcE-2jb8iEV-2dyipdD-2iLhDhg-dAfp6A-dAfp8L-KkAXP7-dAfpaL-21tkYgA-226a433-XFxhfj-wfmah5-25MCj25-2gjCTNJ-GbMrTG-nKScPU-2gzZJwy-Uggpre-2hgaG8X-29P54k4-27tSZip-EepaaK-YjQfjJ-2jbMNs9-LEbsy8-rq4eQU-YTeNMN-Hq2kSc-QWjLDo-BQV8wP-2hNQz1g-2j7SWBj-Hq2jRp-Hq2kuD-FvhhbN-binsBK-98h4hb-8UrSmC-8UrSnL-2iq7RQt-khseQj-GDie6S-2hRQtUP-khpNVV-Ka1uBG" TargetMode="External"/><Relationship Id="rId23" Type="http://schemas.openxmlformats.org/officeDocument/2006/relationships/image" Target="media/image7.jpeg"/><Relationship Id="rId28" Type="http://schemas.openxmlformats.org/officeDocument/2006/relationships/hyperlink" Target="https://www.euractiv.com/section/digital/news/digital-diplomacy-states-go-online/" TargetMode="External"/><Relationship Id="rId10" Type="http://schemas.openxmlformats.org/officeDocument/2006/relationships/hyperlink" Target="https://www.sydney.edu.au/engage/events-sponsorships/sydney-ideas/2020/covid-19-geopolitics-us-china-australia.html" TargetMode="External"/><Relationship Id="rId19" Type="http://schemas.openxmlformats.org/officeDocument/2006/relationships/image" Target="media/image6.jpeg"/><Relationship Id="rId31" Type="http://schemas.openxmlformats.org/officeDocument/2006/relationships/hyperlink" Target="https://iview.abc.net.au/show/four-corners/series/2020/video/NC2003H019S00" TargetMode="External"/><Relationship Id="rId4" Type="http://schemas.openxmlformats.org/officeDocument/2006/relationships/webSettings" Target="webSettings.xml"/><Relationship Id="rId9" Type="http://schemas.openxmlformats.org/officeDocument/2006/relationships/hyperlink" Target="https://www.sydney.edu.au/engage/events-sponsorships/sydney-ideas/2020/covid-19-geopolitics-us-china-australia.html" TargetMode="External"/><Relationship Id="rId14" Type="http://schemas.openxmlformats.org/officeDocument/2006/relationships/hyperlink" Target="https://www.eurasiareview.com/12062020-the-role-of-satellites-in-maritime-domain-awareness-in-india-analysis/?utm_source=feedburner&amp;utm_medium=email&amp;utm_campaign=Feed%3A+eurasiareview%2FVsnE+%28Eurasia+Review%29" TargetMode="External"/><Relationship Id="rId22" Type="http://schemas.openxmlformats.org/officeDocument/2006/relationships/hyperlink" Target="https://www.flickr.com/photos/whitehouse/49464865293/in/photostream/" TargetMode="External"/><Relationship Id="rId27" Type="http://schemas.openxmlformats.org/officeDocument/2006/relationships/hyperlink" Target="https://www.internationalaffairs.org.au/resource/love-in-the-time-of-covid-chinas-relationship-with-the-arab-states/" TargetMode="External"/><Relationship Id="rId30" Type="http://schemas.openxmlformats.org/officeDocument/2006/relationships/hyperlink" Target="https://www.hindustantimes.com/india-news/a-timeline-india-china-s-deadliest-border-clash-since-1975-explained/story-9Ct6lHQKkRuXM5w2K5xmwO.html" TargetMode="External"/><Relationship Id="rId8" Type="http://schemas.openxmlformats.org/officeDocument/2006/relationships/hyperlink" Target="https://www.sydney.edu.au/engage/events-sponsorships/sydney-ideas/2020/covid-19-geopolitics-us-china-australia.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1711</Words>
  <Characters>9756</Characters>
  <Application>Microsoft Office Word</Application>
  <DocSecurity>0</DocSecurity>
  <Lines>81</Lines>
  <Paragraphs>22</Paragraphs>
  <ScaleCrop>false</ScaleCrop>
  <Company/>
  <LinksUpToDate>false</LinksUpToDate>
  <CharactersWithSpaces>11445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2020-06-20T03:17:00Z</dcterms:created>
  <dcterms:modified xsi:type="dcterms:W3CDTF">2020-06-20T03:17:00Z</dcterms:modified>
</cp:coreProperties>
</file>