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39C23916" w14:textId="77777777" w:rsidTr="002C4BB2">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2C4BB2" w14:paraId="0314AF8C" w14:textId="77777777">
              <w:tc>
                <w:tcPr>
                  <w:tcW w:w="0" w:type="auto"/>
                  <w:tcMar>
                    <w:top w:w="0" w:type="dxa"/>
                    <w:left w:w="135" w:type="dxa"/>
                    <w:bottom w:w="0" w:type="dxa"/>
                    <w:right w:w="135" w:type="dxa"/>
                  </w:tcMar>
                  <w:hideMark/>
                </w:tcPr>
                <w:p w14:paraId="5A803240" w14:textId="0CB4D3C3" w:rsidR="002C4BB2" w:rsidRDefault="002C4BB2">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07742804" wp14:editId="12F2EE83">
                        <wp:extent cx="6197600" cy="1346200"/>
                        <wp:effectExtent l="0" t="0" r="0" b="0"/>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600" cy="1346200"/>
                                </a:xfrm>
                                <a:prstGeom prst="rect">
                                  <a:avLst/>
                                </a:prstGeom>
                                <a:noFill/>
                                <a:ln>
                                  <a:noFill/>
                                </a:ln>
                              </pic:spPr>
                            </pic:pic>
                          </a:graphicData>
                        </a:graphic>
                      </wp:inline>
                    </w:drawing>
                  </w:r>
                  <w:r>
                    <w:fldChar w:fldCharType="end"/>
                  </w:r>
                </w:p>
              </w:tc>
            </w:tr>
          </w:tbl>
          <w:p w14:paraId="4B9F4FB9" w14:textId="77777777" w:rsidR="002C4BB2" w:rsidRDefault="002C4BB2">
            <w:pPr>
              <w:rPr>
                <w:rFonts w:ascii="Times" w:hAnsi="Times"/>
                <w:color w:val="000000"/>
                <w:sz w:val="27"/>
                <w:szCs w:val="27"/>
              </w:rPr>
            </w:pPr>
          </w:p>
        </w:tc>
      </w:tr>
    </w:tbl>
    <w:p w14:paraId="6B14D968"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1DDD1779"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0D74C345" w14:textId="77777777">
              <w:tc>
                <w:tcPr>
                  <w:tcW w:w="0" w:type="auto"/>
                  <w:tcMar>
                    <w:top w:w="0" w:type="dxa"/>
                    <w:left w:w="270" w:type="dxa"/>
                    <w:bottom w:w="135" w:type="dxa"/>
                    <w:right w:w="270" w:type="dxa"/>
                  </w:tcMar>
                  <w:hideMark/>
                </w:tcPr>
                <w:p w14:paraId="19E55183" w14:textId="77777777" w:rsidR="002C4BB2" w:rsidRDefault="002C4BB2">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8 of:</w:t>
                  </w:r>
                </w:p>
              </w:tc>
            </w:tr>
          </w:tbl>
          <w:p w14:paraId="5373D5C7" w14:textId="77777777" w:rsidR="002C4BB2" w:rsidRDefault="002C4BB2">
            <w:pPr>
              <w:rPr>
                <w:rFonts w:ascii="Times" w:hAnsi="Times"/>
                <w:color w:val="000000"/>
                <w:sz w:val="27"/>
                <w:szCs w:val="27"/>
              </w:rPr>
            </w:pPr>
          </w:p>
        </w:tc>
      </w:tr>
    </w:tbl>
    <w:p w14:paraId="45DA512D"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6EE22691" w14:textId="77777777" w:rsidTr="002C4BB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4FEA493F" w14:textId="77777777">
              <w:tc>
                <w:tcPr>
                  <w:tcW w:w="0" w:type="auto"/>
                  <w:hideMark/>
                </w:tcPr>
                <w:p w14:paraId="63690B7B" w14:textId="627288DA" w:rsidR="002C4BB2" w:rsidRDefault="002C4BB2">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0E2FD455" wp14:editId="77C1D76E">
                        <wp:extent cx="6475730" cy="3637280"/>
                        <wp:effectExtent l="0" t="0" r="1270" b="0"/>
                        <wp:docPr id="13" name="Picture 13" descr="A picture containing sitting, front, bla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6A08CE60" w14:textId="77777777" w:rsidR="002C4BB2" w:rsidRDefault="002C4BB2">
            <w:pPr>
              <w:rPr>
                <w:rFonts w:ascii="Times" w:hAnsi="Times"/>
                <w:color w:val="000000"/>
                <w:sz w:val="27"/>
                <w:szCs w:val="27"/>
              </w:rPr>
            </w:pPr>
          </w:p>
        </w:tc>
      </w:tr>
    </w:tbl>
    <w:p w14:paraId="74EE85E1"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1D388899" w14:textId="77777777" w:rsidTr="002C4BB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C4BB2" w14:paraId="0A0D76DB" w14:textId="77777777">
              <w:tc>
                <w:tcPr>
                  <w:tcW w:w="0" w:type="auto"/>
                  <w:vAlign w:val="center"/>
                  <w:hideMark/>
                </w:tcPr>
                <w:p w14:paraId="7D92F6A8" w14:textId="77777777" w:rsidR="002C4BB2" w:rsidRDefault="002C4BB2"/>
              </w:tc>
            </w:tr>
          </w:tbl>
          <w:p w14:paraId="419571B8" w14:textId="77777777" w:rsidR="002C4BB2" w:rsidRDefault="002C4BB2">
            <w:pPr>
              <w:rPr>
                <w:rFonts w:ascii="Times" w:hAnsi="Times"/>
                <w:color w:val="000000"/>
                <w:sz w:val="27"/>
                <w:szCs w:val="27"/>
              </w:rPr>
            </w:pPr>
          </w:p>
        </w:tc>
      </w:tr>
    </w:tbl>
    <w:p w14:paraId="1CDD0683"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64CE9575" w14:textId="77777777" w:rsidTr="002C4BB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4F71226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C4BB2" w14:paraId="16E7AC5F" w14:textId="77777777">
                    <w:tc>
                      <w:tcPr>
                        <w:tcW w:w="0" w:type="auto"/>
                        <w:shd w:val="clear" w:color="auto" w:fill="4B6AA2"/>
                        <w:tcMar>
                          <w:top w:w="270" w:type="dxa"/>
                          <w:left w:w="270" w:type="dxa"/>
                          <w:bottom w:w="270" w:type="dxa"/>
                          <w:right w:w="270" w:type="dxa"/>
                        </w:tcMar>
                        <w:hideMark/>
                      </w:tcPr>
                      <w:p w14:paraId="664F9A84" w14:textId="77777777" w:rsidR="002C4BB2" w:rsidRDefault="002C4BB2">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0CC7A00" w14:textId="77777777" w:rsidR="002C4BB2" w:rsidRDefault="002C4BB2">
                  <w:pPr>
                    <w:rPr>
                      <w:rFonts w:ascii="Times New Roman" w:hAnsi="Times New Roman"/>
                    </w:rPr>
                  </w:pPr>
                </w:p>
              </w:tc>
            </w:tr>
          </w:tbl>
          <w:p w14:paraId="42417913" w14:textId="77777777" w:rsidR="002C4BB2" w:rsidRDefault="002C4BB2">
            <w:pPr>
              <w:rPr>
                <w:rFonts w:ascii="Times" w:hAnsi="Times"/>
                <w:color w:val="000000"/>
                <w:sz w:val="27"/>
                <w:szCs w:val="27"/>
              </w:rPr>
            </w:pPr>
          </w:p>
        </w:tc>
      </w:tr>
    </w:tbl>
    <w:p w14:paraId="64489540"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338902BC"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462080D6" w14:textId="77777777">
              <w:tc>
                <w:tcPr>
                  <w:tcW w:w="0" w:type="auto"/>
                  <w:tcMar>
                    <w:top w:w="0" w:type="dxa"/>
                    <w:left w:w="270" w:type="dxa"/>
                    <w:bottom w:w="135" w:type="dxa"/>
                    <w:right w:w="270" w:type="dxa"/>
                  </w:tcMar>
                  <w:hideMark/>
                </w:tcPr>
                <w:p w14:paraId="4F9299BB" w14:textId="77777777" w:rsidR="002C4BB2" w:rsidRDefault="002C4BB2">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we look at the EU's sovereignty crisis, COVID-19's impact on the BRI and what global politics might look like after the pandemic.</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67FB6CC7" w14:textId="77777777" w:rsidR="002C4BB2" w:rsidRDefault="002C4BB2">
            <w:pPr>
              <w:rPr>
                <w:rFonts w:ascii="Times" w:hAnsi="Times"/>
                <w:color w:val="000000"/>
                <w:sz w:val="27"/>
                <w:szCs w:val="27"/>
              </w:rPr>
            </w:pPr>
          </w:p>
        </w:tc>
      </w:tr>
    </w:tbl>
    <w:p w14:paraId="2A3AA41D"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6C7E9C44"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4C0D8C3F" w14:textId="77777777">
              <w:tc>
                <w:tcPr>
                  <w:tcW w:w="0" w:type="auto"/>
                  <w:vAlign w:val="center"/>
                  <w:hideMark/>
                </w:tcPr>
                <w:p w14:paraId="26B6C0C2" w14:textId="77777777" w:rsidR="002C4BB2" w:rsidRDefault="002C4BB2"/>
              </w:tc>
            </w:tr>
          </w:tbl>
          <w:p w14:paraId="3ECA2873" w14:textId="77777777" w:rsidR="002C4BB2" w:rsidRDefault="002C4BB2">
            <w:pPr>
              <w:rPr>
                <w:rFonts w:ascii="Times" w:hAnsi="Times"/>
                <w:color w:val="000000"/>
                <w:sz w:val="27"/>
                <w:szCs w:val="27"/>
              </w:rPr>
            </w:pPr>
          </w:p>
        </w:tc>
      </w:tr>
    </w:tbl>
    <w:p w14:paraId="503DCA66"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6825CA9C" w14:textId="77777777" w:rsidTr="002C4BB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C4BB2" w14:paraId="1DBBCA97"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2C4BB2" w14:paraId="75A61C09" w14:textId="77777777">
                    <w:tc>
                      <w:tcPr>
                        <w:tcW w:w="0" w:type="auto"/>
                        <w:hideMark/>
                      </w:tcPr>
                      <w:p w14:paraId="6D8A81E5" w14:textId="2F6B9E09" w:rsidR="002C4BB2" w:rsidRDefault="002C4BB2">
                        <w:r>
                          <w:lastRenderedPageBreak/>
                          <w:fldChar w:fldCharType="begin"/>
                        </w:r>
                        <w:r>
                          <w:instrText xml:space="preserve"> INCLUDEPICTURE "https://mcusercontent.com/0e9feb1606f1b4129a8b65828/images/2b72972c-d117-4b2a-9acd-c654884c8859.jpg" \* MERGEFORMATINET </w:instrText>
                        </w:r>
                        <w:r>
                          <w:fldChar w:fldCharType="separate"/>
                        </w:r>
                        <w:r>
                          <w:rPr>
                            <w:noProof/>
                          </w:rPr>
                          <w:drawing>
                            <wp:inline distT="0" distB="0" distL="0" distR="0" wp14:anchorId="5BF1812A" wp14:editId="11D83B67">
                              <wp:extent cx="3340100" cy="552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55245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2C4BB2" w14:paraId="728CF3C7" w14:textId="77777777">
                    <w:tc>
                      <w:tcPr>
                        <w:tcW w:w="0" w:type="auto"/>
                        <w:hideMark/>
                      </w:tcPr>
                      <w:p w14:paraId="008E6A34" w14:textId="77777777" w:rsidR="002C4BB2" w:rsidRDefault="00EB71A9">
                        <w:pPr>
                          <w:spacing w:line="300" w:lineRule="atLeast"/>
                          <w:rPr>
                            <w:rFonts w:ascii="Verdana" w:hAnsi="Verdana"/>
                            <w:color w:val="000000"/>
                          </w:rPr>
                        </w:pPr>
                        <w:hyperlink r:id="rId8" w:tgtFrame="_blank" w:history="1">
                          <w:r w:rsidR="002C4BB2">
                            <w:rPr>
                              <w:rStyle w:val="Strong"/>
                              <w:rFonts w:ascii="Helvetica Neue" w:hAnsi="Helvetica Neue"/>
                              <w:color w:val="4B6AA2"/>
                              <w:sz w:val="27"/>
                              <w:szCs w:val="27"/>
                            </w:rPr>
                            <w:t>The EU Faces Dissent Over Fiscal Sovereignty</w:t>
                          </w:r>
                        </w:hyperlink>
                        <w:r w:rsidR="002C4BB2">
                          <w:rPr>
                            <w:rFonts w:ascii="Verdana" w:hAnsi="Verdana"/>
                            <w:color w:val="000000"/>
                          </w:rPr>
                          <w:br/>
                        </w:r>
                        <w:r w:rsidR="002C4BB2">
                          <w:rPr>
                            <w:rFonts w:ascii="Verdana" w:hAnsi="Verdana"/>
                            <w:color w:val="000000"/>
                          </w:rPr>
                          <w:br/>
                        </w:r>
                        <w:r w:rsidR="002C4BB2">
                          <w:rPr>
                            <w:rFonts w:ascii="Helvetica Neue" w:hAnsi="Helvetica Neue"/>
                            <w:color w:val="000000"/>
                            <w:sz w:val="18"/>
                            <w:szCs w:val="18"/>
                          </w:rPr>
                          <w:t xml:space="preserve">A ruling by the German constitutional court in </w:t>
                        </w:r>
                        <w:proofErr w:type="spellStart"/>
                        <w:r w:rsidR="002C4BB2">
                          <w:rPr>
                            <w:rFonts w:ascii="Helvetica Neue" w:hAnsi="Helvetica Neue"/>
                            <w:color w:val="000000"/>
                            <w:sz w:val="18"/>
                            <w:szCs w:val="18"/>
                          </w:rPr>
                          <w:t>Karslruhe</w:t>
                        </w:r>
                        <w:proofErr w:type="spellEnd"/>
                        <w:r w:rsidR="002C4BB2">
                          <w:rPr>
                            <w:rFonts w:ascii="Helvetica Neue" w:hAnsi="Helvetica Neue"/>
                            <w:color w:val="000000"/>
                            <w:sz w:val="18"/>
                            <w:szCs w:val="18"/>
                          </w:rPr>
                          <w:t xml:space="preserve"> on 5 May that attributed higher standing to German national law than EU law on budgetary decisions has cast doubt on the legality of proposals for EU assistance to needier EU members under strain during the COVID-19 crisis. While there is nothing new about tension between sovereignty and supranationalism in the EU, it had appeared that after Britain’s exit the remaining members might become more cohesive. But </w:t>
                        </w:r>
                        <w:hyperlink r:id="rId9" w:history="1">
                          <w:r w:rsidR="002C4BB2">
                            <w:rPr>
                              <w:rStyle w:val="Hyperlink"/>
                              <w:rFonts w:ascii="Helvetica Neue" w:hAnsi="Helvetica Neue"/>
                              <w:b/>
                              <w:bCs/>
                              <w:color w:val="4C6AA2"/>
                              <w:sz w:val="18"/>
                              <w:szCs w:val="18"/>
                            </w:rPr>
                            <w:t>commentary</w:t>
                          </w:r>
                        </w:hyperlink>
                        <w:r w:rsidR="002C4BB2">
                          <w:rPr>
                            <w:rFonts w:ascii="Helvetica Neue" w:hAnsi="Helvetica Neue"/>
                            <w:color w:val="000000"/>
                            <w:sz w:val="18"/>
                            <w:szCs w:val="18"/>
                          </w:rPr>
                          <w:t xml:space="preserve"> on the Karlsruhe decision suggests that it may have re-opened familiar fault lines. Although France and Germany have now proposed a compromise </w:t>
                        </w:r>
                        <w:proofErr w:type="gramStart"/>
                        <w:r w:rsidR="002C4BB2">
                          <w:rPr>
                            <w:rFonts w:ascii="Helvetica Neue" w:hAnsi="Helvetica Neue"/>
                            <w:color w:val="000000"/>
                            <w:sz w:val="18"/>
                            <w:szCs w:val="18"/>
                          </w:rPr>
                          <w:t>500 billion euro</w:t>
                        </w:r>
                        <w:proofErr w:type="gramEnd"/>
                        <w:r w:rsidR="002C4BB2">
                          <w:rPr>
                            <w:rFonts w:ascii="Helvetica Neue" w:hAnsi="Helvetica Neue"/>
                            <w:color w:val="000000"/>
                            <w:sz w:val="18"/>
                            <w:szCs w:val="18"/>
                          </w:rPr>
                          <w:t xml:space="preserve"> recovery fund for the EU’s worst affected industries and regions, the ruling may put the wider EU legal order in jeopardy, undermining precarious joint fiscal and monetary policy. </w:t>
                        </w:r>
                        <w:r w:rsidR="002C4BB2">
                          <w:rPr>
                            <w:rFonts w:ascii="Verdana" w:hAnsi="Verdana"/>
                            <w:color w:val="000000"/>
                          </w:rPr>
                          <w:br/>
                        </w:r>
                        <w:r w:rsidR="002C4BB2">
                          <w:rPr>
                            <w:rFonts w:ascii="Helvetica Neue" w:hAnsi="Helvetica Neue"/>
                            <w:color w:val="000000"/>
                            <w:sz w:val="15"/>
                            <w:szCs w:val="15"/>
                          </w:rPr>
                          <w:t>Image credit: </w:t>
                        </w:r>
                        <w:hyperlink r:id="rId10" w:tgtFrame="_blank" w:history="1">
                          <w:r w:rsidR="002C4BB2">
                            <w:rPr>
                              <w:rStyle w:val="Hyperlink"/>
                              <w:rFonts w:ascii="Helvetica Neue" w:hAnsi="Helvetica Neue"/>
                              <w:b/>
                              <w:bCs/>
                              <w:color w:val="4C6AA2"/>
                              <w:sz w:val="15"/>
                              <w:szCs w:val="15"/>
                            </w:rPr>
                            <w:t>EU Parliament</w:t>
                          </w:r>
                        </w:hyperlink>
                      </w:p>
                    </w:tc>
                  </w:tr>
                </w:tbl>
                <w:p w14:paraId="2470FD8D" w14:textId="77777777" w:rsidR="002C4BB2" w:rsidRDefault="002C4BB2">
                  <w:pPr>
                    <w:rPr>
                      <w:rFonts w:ascii="Times New Roman" w:hAnsi="Times New Roman"/>
                    </w:rPr>
                  </w:pPr>
                </w:p>
              </w:tc>
            </w:tr>
          </w:tbl>
          <w:p w14:paraId="4857B774" w14:textId="77777777" w:rsidR="002C4BB2" w:rsidRDefault="002C4BB2">
            <w:pPr>
              <w:rPr>
                <w:rFonts w:ascii="Times" w:hAnsi="Times"/>
                <w:color w:val="000000"/>
                <w:sz w:val="27"/>
                <w:szCs w:val="27"/>
              </w:rPr>
            </w:pPr>
          </w:p>
        </w:tc>
      </w:tr>
    </w:tbl>
    <w:p w14:paraId="0CDAAAFA"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2CE928DD"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4AD8FBA0" w14:textId="77777777">
              <w:tc>
                <w:tcPr>
                  <w:tcW w:w="0" w:type="auto"/>
                  <w:vAlign w:val="center"/>
                  <w:hideMark/>
                </w:tcPr>
                <w:p w14:paraId="3BDDE64D" w14:textId="77777777" w:rsidR="002C4BB2" w:rsidRDefault="002C4BB2"/>
              </w:tc>
            </w:tr>
          </w:tbl>
          <w:p w14:paraId="013A194C" w14:textId="77777777" w:rsidR="002C4BB2" w:rsidRDefault="002C4BB2">
            <w:pPr>
              <w:rPr>
                <w:rFonts w:ascii="Times" w:hAnsi="Times"/>
                <w:color w:val="000000"/>
                <w:sz w:val="27"/>
                <w:szCs w:val="27"/>
              </w:rPr>
            </w:pPr>
          </w:p>
        </w:tc>
      </w:tr>
    </w:tbl>
    <w:p w14:paraId="07D17F3B"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4BA2C785"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33360B76" w14:textId="77777777">
              <w:tc>
                <w:tcPr>
                  <w:tcW w:w="0" w:type="auto"/>
                  <w:tcMar>
                    <w:top w:w="0" w:type="dxa"/>
                    <w:left w:w="270" w:type="dxa"/>
                    <w:bottom w:w="135" w:type="dxa"/>
                    <w:right w:w="270" w:type="dxa"/>
                  </w:tcMar>
                  <w:hideMark/>
                </w:tcPr>
                <w:p w14:paraId="0B0AAA5B" w14:textId="77777777" w:rsidR="002C4BB2" w:rsidRDefault="002C4BB2">
                  <w:pPr>
                    <w:spacing w:line="360" w:lineRule="atLeast"/>
                    <w:rPr>
                      <w:rFonts w:ascii="Verdana" w:hAnsi="Verdana"/>
                      <w:color w:val="000000"/>
                    </w:rPr>
                  </w:pPr>
                  <w:r>
                    <w:rPr>
                      <w:rStyle w:val="Emphasis"/>
                      <w:rFonts w:ascii="Helvetica Neue" w:hAnsi="Helvetica Neue"/>
                      <w:color w:val="000000"/>
                      <w:sz w:val="17"/>
                      <w:szCs w:val="17"/>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3B627802" w14:textId="77777777" w:rsidR="002C4BB2" w:rsidRDefault="002C4BB2">
            <w:pPr>
              <w:rPr>
                <w:rFonts w:ascii="Times" w:hAnsi="Times"/>
                <w:color w:val="000000"/>
                <w:sz w:val="27"/>
                <w:szCs w:val="27"/>
              </w:rPr>
            </w:pPr>
          </w:p>
        </w:tc>
      </w:tr>
    </w:tbl>
    <w:p w14:paraId="3ECD12EE"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0D938440"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5401E19B" w14:textId="77777777">
              <w:tc>
                <w:tcPr>
                  <w:tcW w:w="0" w:type="auto"/>
                  <w:vAlign w:val="center"/>
                  <w:hideMark/>
                </w:tcPr>
                <w:p w14:paraId="5C5C1797" w14:textId="77777777" w:rsidR="002C4BB2" w:rsidRDefault="002C4BB2"/>
              </w:tc>
            </w:tr>
          </w:tbl>
          <w:p w14:paraId="6738EAC5" w14:textId="77777777" w:rsidR="002C4BB2" w:rsidRDefault="002C4BB2">
            <w:pPr>
              <w:rPr>
                <w:rFonts w:ascii="Times" w:hAnsi="Times"/>
                <w:color w:val="000000"/>
                <w:sz w:val="27"/>
                <w:szCs w:val="27"/>
              </w:rPr>
            </w:pPr>
          </w:p>
        </w:tc>
      </w:tr>
    </w:tbl>
    <w:p w14:paraId="6F454850"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4ECA8DD5" w14:textId="77777777" w:rsidTr="002C4BB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C4BB2" w14:paraId="32D10AEB"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2C4BB2" w14:paraId="647D1111" w14:textId="77777777">
                    <w:tc>
                      <w:tcPr>
                        <w:tcW w:w="0" w:type="auto"/>
                        <w:hideMark/>
                      </w:tcPr>
                      <w:p w14:paraId="4FF426B0" w14:textId="16ED2F22" w:rsidR="002C4BB2" w:rsidRDefault="002C4BB2">
                        <w:pPr>
                          <w:jc w:val="right"/>
                        </w:pPr>
                        <w:r>
                          <w:lastRenderedPageBreak/>
                          <w:fldChar w:fldCharType="begin"/>
                        </w:r>
                        <w:r>
                          <w:instrText xml:space="preserve"> INCLUDEPICTURE "https://mcusercontent.com/0e9feb1606f1b4129a8b65828/images/ae0a429b-9391-4e28-9f1a-43816ae3914d.jpg" \* MERGEFORMATINET </w:instrText>
                        </w:r>
                        <w:r>
                          <w:fldChar w:fldCharType="separate"/>
                        </w:r>
                        <w:r>
                          <w:rPr>
                            <w:noProof/>
                          </w:rPr>
                          <w:drawing>
                            <wp:inline distT="0" distB="0" distL="0" distR="0" wp14:anchorId="5AF5229D" wp14:editId="22DD17F7">
                              <wp:extent cx="3340100" cy="3581400"/>
                              <wp:effectExtent l="0" t="0" r="0" b="0"/>
                              <wp:docPr id="4" name="Picture 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100" cy="35814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2C4BB2" w14:paraId="2551DD90" w14:textId="77777777">
                    <w:tc>
                      <w:tcPr>
                        <w:tcW w:w="0" w:type="auto"/>
                        <w:hideMark/>
                      </w:tcPr>
                      <w:p w14:paraId="2D049EEE" w14:textId="77777777" w:rsidR="002C4BB2" w:rsidRDefault="00EB71A9">
                        <w:pPr>
                          <w:pStyle w:val="NormalWeb"/>
                          <w:spacing w:before="150" w:beforeAutospacing="0" w:after="150" w:afterAutospacing="0" w:line="300" w:lineRule="atLeast"/>
                          <w:rPr>
                            <w:rFonts w:ascii="Verdana" w:hAnsi="Verdana"/>
                            <w:color w:val="222222"/>
                          </w:rPr>
                        </w:pPr>
                        <w:hyperlink r:id="rId12" w:tgtFrame="_blank" w:history="1">
                          <w:r w:rsidR="002C4BB2">
                            <w:rPr>
                              <w:rStyle w:val="Hyperlink"/>
                              <w:rFonts w:ascii="Helvetica Neue" w:hAnsi="Helvetica Neue"/>
                              <w:b/>
                              <w:bCs/>
                              <w:color w:val="4C6AA2"/>
                              <w:sz w:val="27"/>
                              <w:szCs w:val="27"/>
                            </w:rPr>
                            <w:t>Lack of Demand: COVID-19 and China’s Belt and Road Initiative</w:t>
                          </w:r>
                        </w:hyperlink>
                        <w:r w:rsidR="002C4BB2">
                          <w:rPr>
                            <w:rFonts w:ascii="Verdana" w:hAnsi="Verdana"/>
                            <w:color w:val="222222"/>
                          </w:rPr>
                          <w:br/>
                        </w:r>
                        <w:r w:rsidR="002C4BB2">
                          <w:rPr>
                            <w:rFonts w:ascii="Verdana" w:hAnsi="Verdana"/>
                            <w:color w:val="222222"/>
                          </w:rPr>
                          <w:br/>
                        </w:r>
                        <w:r w:rsidR="002C4BB2">
                          <w:rPr>
                            <w:rFonts w:ascii="Helvetica Neue" w:hAnsi="Helvetica Neue"/>
                            <w:color w:val="222222"/>
                            <w:sz w:val="18"/>
                            <w:szCs w:val="18"/>
                          </w:rPr>
                          <w:t>COVID-19's sweep around the world has devastated the health of hundreds of thousands of people. But however large the health impacts of COVID-19 ultimately are, hundreds of millions more will feel its economic impacts. With people worldwide ordered to social distance and stay at home, entire industries have been shattered. Though national economies will recover in time, fully restoring them may prove to be a slow process. That could create </w:t>
                        </w:r>
                        <w:hyperlink r:id="rId13" w:tgtFrame="_blank" w:history="1">
                          <w:r w:rsidR="002C4BB2">
                            <w:rPr>
                              <w:rStyle w:val="Hyperlink"/>
                              <w:rFonts w:ascii="Helvetica Neue" w:hAnsi="Helvetica Neue"/>
                              <w:b/>
                              <w:bCs/>
                              <w:color w:val="4C6AA2"/>
                              <w:sz w:val="18"/>
                              <w:szCs w:val="18"/>
                            </w:rPr>
                            <w:t>one more economic casualty</w:t>
                          </w:r>
                        </w:hyperlink>
                        <w:r w:rsidR="002C4BB2">
                          <w:rPr>
                            <w:rFonts w:ascii="Helvetica Neue" w:hAnsi="Helvetica Neue"/>
                            <w:color w:val="222222"/>
                            <w:sz w:val="18"/>
                            <w:szCs w:val="18"/>
                          </w:rPr>
                          <w:t>: China’s Belt and Road Initiative (BRI).</w:t>
                        </w:r>
                        <w:r w:rsidR="002C4BB2">
                          <w:rPr>
                            <w:rFonts w:ascii="Verdana" w:hAnsi="Verdana"/>
                            <w:color w:val="222222"/>
                          </w:rPr>
                          <w:br/>
                        </w:r>
                        <w:r w:rsidR="002C4BB2">
                          <w:rPr>
                            <w:rFonts w:ascii="Helvetica Neue" w:hAnsi="Helvetica Neue"/>
                            <w:color w:val="222222"/>
                            <w:sz w:val="15"/>
                            <w:szCs w:val="15"/>
                          </w:rPr>
                          <w:t>Image credit: </w:t>
                        </w:r>
                        <w:hyperlink r:id="rId14" w:tgtFrame="_blank" w:history="1">
                          <w:r w:rsidR="002C4BB2">
                            <w:rPr>
                              <w:rStyle w:val="Hyperlink"/>
                              <w:rFonts w:ascii="Helvetica Neue" w:hAnsi="Helvetica Neue"/>
                              <w:b/>
                              <w:bCs/>
                              <w:color w:val="4C6AA2"/>
                              <w:sz w:val="15"/>
                              <w:szCs w:val="15"/>
                            </w:rPr>
                            <w:t>Global Panorama</w:t>
                          </w:r>
                        </w:hyperlink>
                      </w:p>
                    </w:tc>
                  </w:tr>
                </w:tbl>
                <w:p w14:paraId="50ADB3A1" w14:textId="77777777" w:rsidR="002C4BB2" w:rsidRDefault="002C4BB2">
                  <w:pPr>
                    <w:rPr>
                      <w:rFonts w:ascii="Times New Roman" w:hAnsi="Times New Roman"/>
                    </w:rPr>
                  </w:pPr>
                </w:p>
              </w:tc>
            </w:tr>
          </w:tbl>
          <w:p w14:paraId="189CB4A3" w14:textId="77777777" w:rsidR="002C4BB2" w:rsidRDefault="002C4BB2">
            <w:pPr>
              <w:rPr>
                <w:rFonts w:ascii="Times" w:hAnsi="Times"/>
                <w:color w:val="000000"/>
                <w:sz w:val="27"/>
                <w:szCs w:val="27"/>
              </w:rPr>
            </w:pPr>
          </w:p>
        </w:tc>
      </w:tr>
    </w:tbl>
    <w:p w14:paraId="4BAFFC32"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2A54AB75"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540D53CB" w14:textId="77777777">
              <w:tc>
                <w:tcPr>
                  <w:tcW w:w="0" w:type="auto"/>
                  <w:vAlign w:val="center"/>
                  <w:hideMark/>
                </w:tcPr>
                <w:p w14:paraId="396ADF82" w14:textId="77777777" w:rsidR="002C4BB2" w:rsidRDefault="002C4BB2"/>
              </w:tc>
            </w:tr>
          </w:tbl>
          <w:p w14:paraId="1E547D39" w14:textId="77777777" w:rsidR="002C4BB2" w:rsidRDefault="002C4BB2">
            <w:pPr>
              <w:rPr>
                <w:rFonts w:ascii="Times" w:hAnsi="Times"/>
                <w:color w:val="000000"/>
                <w:sz w:val="27"/>
                <w:szCs w:val="27"/>
              </w:rPr>
            </w:pPr>
          </w:p>
        </w:tc>
      </w:tr>
    </w:tbl>
    <w:p w14:paraId="0D426061"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6838252E"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082C1314" w14:textId="77777777">
              <w:tc>
                <w:tcPr>
                  <w:tcW w:w="0" w:type="auto"/>
                  <w:tcMar>
                    <w:top w:w="0" w:type="dxa"/>
                    <w:left w:w="270" w:type="dxa"/>
                    <w:bottom w:w="135" w:type="dxa"/>
                    <w:right w:w="270" w:type="dxa"/>
                  </w:tcMar>
                  <w:hideMark/>
                </w:tcPr>
                <w:p w14:paraId="4678178B" w14:textId="77777777" w:rsidR="002C4BB2" w:rsidRDefault="002C4BB2">
                  <w:pPr>
                    <w:spacing w:line="360" w:lineRule="atLeast"/>
                    <w:rPr>
                      <w:rFonts w:ascii="Verdana" w:hAnsi="Verdana"/>
                      <w:color w:val="000000"/>
                    </w:rPr>
                  </w:pPr>
                  <w:r>
                    <w:rPr>
                      <w:rStyle w:val="Emphasis"/>
                      <w:rFonts w:ascii="Helvetica Neue" w:hAnsi="Helvetica Neue"/>
                      <w:color w:val="000000"/>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1DE4A91B" w14:textId="77777777" w:rsidR="002C4BB2" w:rsidRDefault="002C4BB2">
            <w:pPr>
              <w:rPr>
                <w:rFonts w:ascii="Times" w:hAnsi="Times"/>
                <w:color w:val="000000"/>
                <w:sz w:val="27"/>
                <w:szCs w:val="27"/>
              </w:rPr>
            </w:pPr>
          </w:p>
        </w:tc>
      </w:tr>
    </w:tbl>
    <w:p w14:paraId="4CF754A4"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2B644B77"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375DBB76" w14:textId="77777777">
              <w:tc>
                <w:tcPr>
                  <w:tcW w:w="0" w:type="auto"/>
                  <w:vAlign w:val="center"/>
                  <w:hideMark/>
                </w:tcPr>
                <w:p w14:paraId="4776E5E1" w14:textId="77777777" w:rsidR="002C4BB2" w:rsidRDefault="002C4BB2"/>
              </w:tc>
            </w:tr>
          </w:tbl>
          <w:p w14:paraId="21ED65BA" w14:textId="77777777" w:rsidR="002C4BB2" w:rsidRDefault="002C4BB2">
            <w:pPr>
              <w:rPr>
                <w:rFonts w:ascii="Times" w:hAnsi="Times"/>
                <w:color w:val="000000"/>
                <w:sz w:val="27"/>
                <w:szCs w:val="27"/>
              </w:rPr>
            </w:pPr>
          </w:p>
        </w:tc>
      </w:tr>
    </w:tbl>
    <w:p w14:paraId="41AFE53A"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4FCD441F" w14:textId="77777777" w:rsidTr="002C4BB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C4BB2" w14:paraId="2FC629B6"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2C4BB2" w14:paraId="70B2F3E8" w14:textId="77777777">
                    <w:tc>
                      <w:tcPr>
                        <w:tcW w:w="0" w:type="auto"/>
                        <w:hideMark/>
                      </w:tcPr>
                      <w:p w14:paraId="13F9C979" w14:textId="6546EBDE" w:rsidR="002C4BB2" w:rsidRDefault="002C4BB2">
                        <w:r>
                          <w:lastRenderedPageBreak/>
                          <w:fldChar w:fldCharType="begin"/>
                        </w:r>
                        <w:r>
                          <w:instrText xml:space="preserve"> INCLUDEPICTURE "https://mcusercontent.com/0e9feb1606f1b4129a8b65828/images/d94e9a3a-78e3-48ed-a4a7-f0bfcdfaa725.jpg" \* MERGEFORMATINET </w:instrText>
                        </w:r>
                        <w:r>
                          <w:fldChar w:fldCharType="separate"/>
                        </w:r>
                        <w:r>
                          <w:rPr>
                            <w:noProof/>
                          </w:rPr>
                          <w:drawing>
                            <wp:inline distT="0" distB="0" distL="0" distR="0" wp14:anchorId="093DD2A1" wp14:editId="6975BFAB">
                              <wp:extent cx="3340100" cy="5003800"/>
                              <wp:effectExtent l="0" t="0" r="0" b="0"/>
                              <wp:docPr id="3" name="Picture 3" descr="A picture containing table, sitting, filled,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0100" cy="50038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2C4BB2" w14:paraId="76DBA400" w14:textId="77777777">
                    <w:tc>
                      <w:tcPr>
                        <w:tcW w:w="0" w:type="auto"/>
                        <w:hideMark/>
                      </w:tcPr>
                      <w:p w14:paraId="1C43FA07" w14:textId="77777777" w:rsidR="002C4BB2" w:rsidRDefault="002C4BB2">
                        <w:pPr>
                          <w:spacing w:line="300" w:lineRule="atLeast"/>
                          <w:rPr>
                            <w:rFonts w:ascii="Verdana" w:hAnsi="Verdana"/>
                            <w:color w:val="000000"/>
                          </w:rPr>
                        </w:pPr>
                        <w:r>
                          <w:rPr>
                            <w:rStyle w:val="Strong"/>
                            <w:rFonts w:ascii="Helvetica Neue" w:hAnsi="Helvetica Neue"/>
                            <w:color w:val="4B6AA2"/>
                            <w:sz w:val="27"/>
                            <w:szCs w:val="27"/>
                          </w:rPr>
                          <w:t>Politics after COVID-19 </w:t>
                        </w:r>
                        <w:r>
                          <w:rPr>
                            <w:rFonts w:ascii="Verdana" w:hAnsi="Verdana"/>
                            <w:color w:val="000000"/>
                          </w:rPr>
                          <w:br/>
                        </w:r>
                        <w:r>
                          <w:rPr>
                            <w:rFonts w:ascii="Verdana" w:hAnsi="Verdana"/>
                            <w:color w:val="000000"/>
                          </w:rPr>
                          <w:br/>
                        </w:r>
                        <w:r>
                          <w:rPr>
                            <w:rFonts w:ascii="Helvetica Neue" w:hAnsi="Helvetica Neue"/>
                            <w:color w:val="000000"/>
                            <w:sz w:val="18"/>
                            <w:szCs w:val="18"/>
                          </w:rPr>
                          <w:t>The fault lines in interpretations of politics after the pandemic are apparent. Domestically: greater acceptance of welfare and increased tolerance for the role of the state versus resistance to unravelling the neoliberal reforms of recent years. Internationally: a call for closer cooperation versus enhanced belief in the benefits of sovereignty, reflected more than anything, in the stress on border control as a means of curbing the pandemic. Well informed and accessible sources on this are </w:t>
                        </w:r>
                        <w:hyperlink r:id="rId16" w:tgtFrame="_blank" w:history="1">
                          <w:r>
                            <w:rPr>
                              <w:rStyle w:val="Hyperlink"/>
                              <w:rFonts w:ascii="Helvetica Neue" w:hAnsi="Helvetica Neue"/>
                              <w:b/>
                              <w:bCs/>
                              <w:i/>
                              <w:iCs/>
                              <w:color w:val="4C6AA2"/>
                              <w:sz w:val="18"/>
                              <w:szCs w:val="18"/>
                            </w:rPr>
                            <w:t>The Guardian</w:t>
                          </w:r>
                        </w:hyperlink>
                        <w:r>
                          <w:rPr>
                            <w:rStyle w:val="Emphasis"/>
                            <w:rFonts w:ascii="Helvetica Neue" w:hAnsi="Helvetica Neue"/>
                            <w:color w:val="000000"/>
                            <w:sz w:val="18"/>
                            <w:szCs w:val="18"/>
                          </w:rPr>
                          <w:t>, </w:t>
                        </w:r>
                        <w:hyperlink r:id="rId17" w:tgtFrame="_blank" w:history="1">
                          <w:r>
                            <w:rPr>
                              <w:rStyle w:val="Hyperlink"/>
                              <w:rFonts w:ascii="Helvetica Neue" w:hAnsi="Helvetica Neue"/>
                              <w:b/>
                              <w:bCs/>
                              <w:i/>
                              <w:iCs/>
                              <w:color w:val="4C6AA2"/>
                              <w:sz w:val="18"/>
                              <w:szCs w:val="18"/>
                            </w:rPr>
                            <w:t>The Economist</w:t>
                          </w:r>
                        </w:hyperlink>
                        <w:r>
                          <w:rPr>
                            <w:rStyle w:val="Emphasis"/>
                            <w:rFonts w:ascii="Helvetica Neue" w:hAnsi="Helvetica Neue"/>
                            <w:color w:val="000000"/>
                            <w:sz w:val="18"/>
                            <w:szCs w:val="18"/>
                          </w:rPr>
                          <w:t> and </w:t>
                        </w:r>
                        <w:hyperlink r:id="rId18" w:tgtFrame="_blank" w:history="1">
                          <w:r>
                            <w:rPr>
                              <w:rStyle w:val="Hyperlink"/>
                              <w:rFonts w:ascii="Helvetica Neue" w:hAnsi="Helvetica Neue"/>
                              <w:b/>
                              <w:bCs/>
                              <w:i/>
                              <w:iCs/>
                              <w:color w:val="4C6AA2"/>
                              <w:sz w:val="18"/>
                              <w:szCs w:val="18"/>
                            </w:rPr>
                            <w:t>The Spectator</w:t>
                          </w:r>
                        </w:hyperlink>
                        <w:r>
                          <w:rPr>
                            <w:rFonts w:ascii="Helvetica Neue" w:hAnsi="Helvetica Neue"/>
                            <w:color w:val="000000"/>
                            <w:sz w:val="18"/>
                            <w:szCs w:val="18"/>
                          </w:rPr>
                          <w:t>. I’ll leave it to you to decide where each of these might be located in the discussion.</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 xml:space="preserve">Jake </w:t>
                          </w:r>
                          <w:proofErr w:type="spellStart"/>
                          <w:r>
                            <w:rPr>
                              <w:rStyle w:val="Hyperlink"/>
                              <w:rFonts w:ascii="Helvetica Neue" w:hAnsi="Helvetica Neue"/>
                              <w:b/>
                              <w:bCs/>
                              <w:color w:val="4C6AA2"/>
                              <w:sz w:val="15"/>
                              <w:szCs w:val="15"/>
                            </w:rPr>
                            <w:t>Siah</w:t>
                          </w:r>
                          <w:proofErr w:type="spellEnd"/>
                        </w:hyperlink>
                      </w:p>
                    </w:tc>
                  </w:tr>
                </w:tbl>
                <w:p w14:paraId="632F7C73" w14:textId="77777777" w:rsidR="002C4BB2" w:rsidRDefault="002C4BB2">
                  <w:pPr>
                    <w:rPr>
                      <w:rFonts w:ascii="Times New Roman" w:hAnsi="Times New Roman"/>
                    </w:rPr>
                  </w:pPr>
                </w:p>
              </w:tc>
            </w:tr>
          </w:tbl>
          <w:p w14:paraId="603AEE1A" w14:textId="77777777" w:rsidR="002C4BB2" w:rsidRDefault="002C4BB2">
            <w:pPr>
              <w:rPr>
                <w:rFonts w:ascii="Times" w:hAnsi="Times"/>
                <w:color w:val="000000"/>
                <w:sz w:val="27"/>
                <w:szCs w:val="27"/>
              </w:rPr>
            </w:pPr>
          </w:p>
        </w:tc>
      </w:tr>
    </w:tbl>
    <w:p w14:paraId="10BB2997"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313364CE"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1B01562D" w14:textId="77777777">
              <w:tc>
                <w:tcPr>
                  <w:tcW w:w="0" w:type="auto"/>
                  <w:vAlign w:val="center"/>
                  <w:hideMark/>
                </w:tcPr>
                <w:p w14:paraId="77372E8A" w14:textId="77777777" w:rsidR="002C4BB2" w:rsidRDefault="002C4BB2"/>
              </w:tc>
            </w:tr>
          </w:tbl>
          <w:p w14:paraId="1D53C182" w14:textId="77777777" w:rsidR="002C4BB2" w:rsidRDefault="002C4BB2">
            <w:pPr>
              <w:rPr>
                <w:rFonts w:ascii="Times" w:hAnsi="Times"/>
                <w:color w:val="000000"/>
                <w:sz w:val="27"/>
                <w:szCs w:val="27"/>
              </w:rPr>
            </w:pPr>
          </w:p>
        </w:tc>
      </w:tr>
    </w:tbl>
    <w:p w14:paraId="1BAEFEBE"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7B9AC84D"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058B4A0C" w14:textId="77777777">
              <w:tc>
                <w:tcPr>
                  <w:tcW w:w="0" w:type="auto"/>
                  <w:tcMar>
                    <w:top w:w="0" w:type="dxa"/>
                    <w:left w:w="270" w:type="dxa"/>
                    <w:bottom w:w="135" w:type="dxa"/>
                    <w:right w:w="270" w:type="dxa"/>
                  </w:tcMar>
                  <w:hideMark/>
                </w:tcPr>
                <w:p w14:paraId="236F7294" w14:textId="77777777" w:rsidR="002C4BB2" w:rsidRDefault="002C4BB2">
                  <w:pPr>
                    <w:spacing w:line="360" w:lineRule="atLeast"/>
                    <w:rPr>
                      <w:rFonts w:ascii="Verdana" w:hAnsi="Verdana"/>
                      <w:color w:val="000000"/>
                    </w:rPr>
                  </w:pPr>
                  <w:r>
                    <w:rPr>
                      <w:rStyle w:val="Emphasis"/>
                      <w:rFonts w:ascii="Helvetica Neue" w:hAnsi="Helvetica Neue"/>
                      <w:color w:val="000000"/>
                      <w:sz w:val="17"/>
                      <w:szCs w:val="17"/>
                    </w:rPr>
                    <w:t>These articles were selected by Bob Howard. Bob researches aspects of the history of international relations in the twentieth century, with special reference to developments in international security. He is an honorary associate and former lecturer in the Department of Government and International Relations at the University of Sydney, and has written extensively on</w:t>
                  </w:r>
                  <w:r>
                    <w:rPr>
                      <w:rFonts w:ascii="Helvetica Neue" w:hAnsi="Helvetica Neue"/>
                      <w:color w:val="000000"/>
                      <w:sz w:val="17"/>
                      <w:szCs w:val="17"/>
                    </w:rPr>
                    <w:t> </w:t>
                  </w:r>
                  <w:r>
                    <w:rPr>
                      <w:rStyle w:val="Emphasis"/>
                      <w:rFonts w:ascii="Helvetica Neue" w:hAnsi="Helvetica Neue"/>
                      <w:color w:val="000000"/>
                      <w:sz w:val="17"/>
                      <w:szCs w:val="17"/>
                    </w:rPr>
                    <w:t>international relations, international security and Australian politics.</w:t>
                  </w:r>
                  <w:r>
                    <w:rPr>
                      <w:rFonts w:ascii="Helvetica Neue" w:hAnsi="Helvetica Neue"/>
                      <w:color w:val="000000"/>
                      <w:sz w:val="17"/>
                      <w:szCs w:val="17"/>
                    </w:rPr>
                    <w:t> </w:t>
                  </w:r>
                </w:p>
              </w:tc>
            </w:tr>
          </w:tbl>
          <w:p w14:paraId="4BA45D44" w14:textId="77777777" w:rsidR="002C4BB2" w:rsidRDefault="002C4BB2">
            <w:pPr>
              <w:rPr>
                <w:rFonts w:ascii="Times" w:hAnsi="Times"/>
                <w:color w:val="000000"/>
                <w:sz w:val="27"/>
                <w:szCs w:val="27"/>
              </w:rPr>
            </w:pPr>
          </w:p>
        </w:tc>
      </w:tr>
    </w:tbl>
    <w:p w14:paraId="7C032090"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14E1169E" w14:textId="77777777" w:rsidTr="002C4BB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C4BB2" w14:paraId="2651F6FA" w14:textId="77777777">
              <w:tc>
                <w:tcPr>
                  <w:tcW w:w="0" w:type="auto"/>
                  <w:vAlign w:val="center"/>
                  <w:hideMark/>
                </w:tcPr>
                <w:p w14:paraId="1F05386A" w14:textId="77777777" w:rsidR="002C4BB2" w:rsidRDefault="002C4BB2"/>
              </w:tc>
            </w:tr>
          </w:tbl>
          <w:p w14:paraId="317C9EB3" w14:textId="77777777" w:rsidR="002C4BB2" w:rsidRDefault="002C4BB2">
            <w:pPr>
              <w:rPr>
                <w:rFonts w:ascii="Times" w:hAnsi="Times"/>
                <w:color w:val="000000"/>
                <w:sz w:val="27"/>
                <w:szCs w:val="27"/>
              </w:rPr>
            </w:pPr>
          </w:p>
        </w:tc>
      </w:tr>
    </w:tbl>
    <w:p w14:paraId="1A2D59DB"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2B4901C6" w14:textId="77777777" w:rsidTr="002C4BB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507285D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C4BB2" w14:paraId="2F31B413" w14:textId="77777777">
                    <w:tc>
                      <w:tcPr>
                        <w:tcW w:w="0" w:type="auto"/>
                        <w:shd w:val="clear" w:color="auto" w:fill="4B6AA2"/>
                        <w:tcMar>
                          <w:top w:w="270" w:type="dxa"/>
                          <w:left w:w="270" w:type="dxa"/>
                          <w:bottom w:w="270" w:type="dxa"/>
                          <w:right w:w="270" w:type="dxa"/>
                        </w:tcMar>
                        <w:hideMark/>
                      </w:tcPr>
                      <w:p w14:paraId="58DCF1B6" w14:textId="77777777" w:rsidR="002C4BB2" w:rsidRDefault="002C4BB2">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20D61864" w14:textId="77777777" w:rsidR="002C4BB2" w:rsidRDefault="002C4BB2">
                  <w:pPr>
                    <w:rPr>
                      <w:rFonts w:ascii="Times New Roman" w:hAnsi="Times New Roman"/>
                    </w:rPr>
                  </w:pPr>
                </w:p>
              </w:tc>
            </w:tr>
          </w:tbl>
          <w:p w14:paraId="5485C7A6" w14:textId="77777777" w:rsidR="002C4BB2" w:rsidRDefault="002C4BB2">
            <w:pPr>
              <w:rPr>
                <w:rFonts w:ascii="Times" w:hAnsi="Times"/>
                <w:color w:val="000000"/>
                <w:sz w:val="27"/>
                <w:szCs w:val="27"/>
              </w:rPr>
            </w:pPr>
          </w:p>
        </w:tc>
      </w:tr>
    </w:tbl>
    <w:p w14:paraId="2AD5D3EF"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39E92178"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1FB42433" w14:textId="77777777">
              <w:tc>
                <w:tcPr>
                  <w:tcW w:w="0" w:type="auto"/>
                  <w:tcMar>
                    <w:top w:w="0" w:type="dxa"/>
                    <w:left w:w="270" w:type="dxa"/>
                    <w:bottom w:w="135" w:type="dxa"/>
                    <w:right w:w="270" w:type="dxa"/>
                  </w:tcMar>
                  <w:hideMark/>
                </w:tcPr>
                <w:p w14:paraId="68304AD8" w14:textId="77777777" w:rsidR="002C4BB2" w:rsidRDefault="002C4BB2">
                  <w:pPr>
                    <w:spacing w:line="360" w:lineRule="atLeast"/>
                    <w:rPr>
                      <w:rFonts w:ascii="Verdana" w:hAnsi="Verdana"/>
                      <w:color w:val="222222"/>
                    </w:rPr>
                  </w:pPr>
                  <w:r>
                    <w:rPr>
                      <w:rFonts w:ascii="Helvetica Neue" w:hAnsi="Helvetica Neue"/>
                      <w:color w:val="222222"/>
                      <w:sz w:val="18"/>
                      <w:szCs w:val="18"/>
                    </w:rPr>
                    <w:t xml:space="preserve">In addition to our Councillors, we will be inviting one of our interns to share with you what they have found insightful or interesting in the world of international affairs over the past week. This week, </w:t>
                  </w:r>
                  <w:proofErr w:type="spellStart"/>
                  <w:r>
                    <w:rPr>
                      <w:rFonts w:ascii="Helvetica Neue" w:hAnsi="Helvetica Neue"/>
                      <w:color w:val="222222"/>
                      <w:sz w:val="18"/>
                      <w:szCs w:val="18"/>
                    </w:rPr>
                    <w:t>Nimaya</w:t>
                  </w:r>
                  <w:proofErr w:type="spellEnd"/>
                  <w:r>
                    <w:rPr>
                      <w:rFonts w:ascii="Helvetica Neue" w:hAnsi="Helvetica Neue"/>
                      <w:color w:val="222222"/>
                      <w:sz w:val="18"/>
                      <w:szCs w:val="18"/>
                    </w:rPr>
                    <w:t xml:space="preserve"> </w:t>
                  </w:r>
                  <w:proofErr w:type="spellStart"/>
                  <w:r>
                    <w:rPr>
                      <w:rFonts w:ascii="Helvetica Neue" w:hAnsi="Helvetica Neue"/>
                      <w:color w:val="222222"/>
                      <w:sz w:val="18"/>
                      <w:szCs w:val="18"/>
                    </w:rPr>
                    <w:t>Mallikahewa</w:t>
                  </w:r>
                  <w:proofErr w:type="spellEnd"/>
                  <w:r>
                    <w:rPr>
                      <w:rFonts w:ascii="Helvetica Neue" w:hAnsi="Helvetica Neue"/>
                      <w:color w:val="222222"/>
                      <w:sz w:val="18"/>
                      <w:szCs w:val="18"/>
                    </w:rPr>
                    <w:t xml:space="preserve"> introduces us to an article on Vietnam's successful COVID-19 response and the recent border tensions between India and China.</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5CDD894C" w14:textId="77777777" w:rsidR="002C4BB2" w:rsidRDefault="002C4BB2">
            <w:pPr>
              <w:rPr>
                <w:rFonts w:ascii="Times" w:hAnsi="Times"/>
                <w:color w:val="000000"/>
                <w:sz w:val="27"/>
                <w:szCs w:val="27"/>
              </w:rPr>
            </w:pPr>
          </w:p>
        </w:tc>
      </w:tr>
    </w:tbl>
    <w:p w14:paraId="3FB5D1E9"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0A69E0BD"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3FD6D3CB" w14:textId="77777777">
              <w:tc>
                <w:tcPr>
                  <w:tcW w:w="0" w:type="auto"/>
                  <w:vAlign w:val="center"/>
                  <w:hideMark/>
                </w:tcPr>
                <w:p w14:paraId="3D429EE7" w14:textId="77777777" w:rsidR="002C4BB2" w:rsidRDefault="002C4BB2"/>
              </w:tc>
            </w:tr>
          </w:tbl>
          <w:p w14:paraId="2F87DE5A" w14:textId="77777777" w:rsidR="002C4BB2" w:rsidRDefault="002C4BB2">
            <w:pPr>
              <w:rPr>
                <w:rFonts w:ascii="Times" w:hAnsi="Times"/>
                <w:color w:val="000000"/>
                <w:sz w:val="27"/>
                <w:szCs w:val="27"/>
              </w:rPr>
            </w:pPr>
          </w:p>
        </w:tc>
      </w:tr>
    </w:tbl>
    <w:p w14:paraId="1ADF756D"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7BE9A731" w14:textId="77777777" w:rsidTr="002C4BB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C4BB2" w14:paraId="5758912C"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0"/>
                  </w:tblGrid>
                  <w:tr w:rsidR="002C4BB2" w14:paraId="20DCF70D" w14:textId="77777777">
                    <w:tc>
                      <w:tcPr>
                        <w:tcW w:w="0" w:type="auto"/>
                        <w:hideMark/>
                      </w:tcPr>
                      <w:p w14:paraId="09A88402" w14:textId="21E1737B" w:rsidR="002C4BB2" w:rsidRDefault="002C4BB2">
                        <w:pPr>
                          <w:jc w:val="right"/>
                        </w:pPr>
                        <w:r>
                          <w:fldChar w:fldCharType="begin"/>
                        </w:r>
                        <w:r>
                          <w:instrText xml:space="preserve"> INCLUDEPICTURE "https://mcusercontent.com/0e9feb1606f1b4129a8b65828/images/718dc63b-33c9-4c3a-a098-841aa46c5b5d.jpg" \* MERGEFORMATINET </w:instrText>
                        </w:r>
                        <w:r>
                          <w:fldChar w:fldCharType="separate"/>
                        </w:r>
                        <w:r>
                          <w:rPr>
                            <w:noProof/>
                          </w:rPr>
                          <w:drawing>
                            <wp:inline distT="0" distB="0" distL="0" distR="0" wp14:anchorId="23C62C0D" wp14:editId="09AF3719">
                              <wp:extent cx="3340100" cy="5029200"/>
                              <wp:effectExtent l="0" t="0" r="0" b="0"/>
                              <wp:docPr id="2" name="Picture 2"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40100" cy="50292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2C4BB2" w14:paraId="58DA658C" w14:textId="77777777">
                    <w:tc>
                      <w:tcPr>
                        <w:tcW w:w="0" w:type="auto"/>
                        <w:hideMark/>
                      </w:tcPr>
                      <w:p w14:paraId="57FE7BA6" w14:textId="77777777" w:rsidR="002C4BB2" w:rsidRDefault="00EB71A9">
                        <w:pPr>
                          <w:pStyle w:val="NormalWeb"/>
                          <w:spacing w:before="150" w:beforeAutospacing="0" w:after="150" w:afterAutospacing="0" w:line="300" w:lineRule="atLeast"/>
                          <w:rPr>
                            <w:rFonts w:ascii="Verdana" w:hAnsi="Verdana"/>
                            <w:color w:val="222222"/>
                          </w:rPr>
                        </w:pPr>
                        <w:hyperlink r:id="rId21" w:tgtFrame="_blank" w:history="1">
                          <w:r w:rsidR="002C4BB2">
                            <w:rPr>
                              <w:rStyle w:val="Hyperlink"/>
                              <w:rFonts w:ascii="Helvetica Neue" w:hAnsi="Helvetica Neue"/>
                              <w:b/>
                              <w:bCs/>
                              <w:color w:val="4C6AA2"/>
                              <w:sz w:val="27"/>
                              <w:szCs w:val="27"/>
                            </w:rPr>
                            <w:t>Behind Vietnam's COVID-19 Response: Deep Distrust of China</w:t>
                          </w:r>
                        </w:hyperlink>
                        <w:r w:rsidR="002C4BB2">
                          <w:rPr>
                            <w:rFonts w:ascii="Verdana" w:hAnsi="Verdana"/>
                            <w:color w:val="222222"/>
                          </w:rPr>
                          <w:br/>
                        </w:r>
                        <w:r w:rsidR="002C4BB2">
                          <w:rPr>
                            <w:rFonts w:ascii="Verdana" w:hAnsi="Verdana"/>
                            <w:color w:val="222222"/>
                          </w:rPr>
                          <w:br/>
                        </w:r>
                        <w:r w:rsidR="002C4BB2">
                          <w:rPr>
                            <w:rFonts w:ascii="Helvetica Neue" w:hAnsi="Helvetica Neue"/>
                            <w:color w:val="222222"/>
                            <w:sz w:val="18"/>
                            <w:szCs w:val="18"/>
                          </w:rPr>
                          <w:t>Bac Pham and Bennett Murray, </w:t>
                        </w:r>
                        <w:hyperlink r:id="rId22" w:tgtFrame="_blank" w:history="1">
                          <w:r w:rsidR="002C4BB2">
                            <w:rPr>
                              <w:rStyle w:val="Hyperlink"/>
                              <w:rFonts w:ascii="Helvetica Neue" w:hAnsi="Helvetica Neue"/>
                              <w:b/>
                              <w:bCs/>
                              <w:color w:val="4C6AA2"/>
                              <w:sz w:val="18"/>
                              <w:szCs w:val="18"/>
                            </w:rPr>
                            <w:t>writing for </w:t>
                          </w:r>
                        </w:hyperlink>
                        <w:hyperlink r:id="rId23" w:history="1">
                          <w:r w:rsidR="002C4BB2">
                            <w:rPr>
                              <w:rStyle w:val="Hyperlink"/>
                              <w:rFonts w:ascii="Helvetica Neue" w:hAnsi="Helvetica Neue"/>
                              <w:b/>
                              <w:bCs/>
                              <w:i/>
                              <w:iCs/>
                              <w:color w:val="4C6AA2"/>
                              <w:sz w:val="18"/>
                              <w:szCs w:val="18"/>
                            </w:rPr>
                            <w:t>The Diplomat</w:t>
                          </w:r>
                        </w:hyperlink>
                        <w:r w:rsidR="002C4BB2">
                          <w:rPr>
                            <w:rStyle w:val="Emphasis"/>
                            <w:rFonts w:ascii="Helvetica Neue" w:hAnsi="Helvetica Neue"/>
                            <w:color w:val="222222"/>
                            <w:sz w:val="18"/>
                            <w:szCs w:val="18"/>
                          </w:rPr>
                          <w:t>, </w:t>
                        </w:r>
                        <w:r w:rsidR="002C4BB2">
                          <w:rPr>
                            <w:rFonts w:ascii="Helvetica Neue" w:hAnsi="Helvetica Neue"/>
                            <w:color w:val="222222"/>
                            <w:sz w:val="18"/>
                            <w:szCs w:val="18"/>
                          </w:rPr>
                          <w:t>study Vietnam’s response to COVID-19, highlighting that it was partly deep distrust of their Communist Party counterparts in China which led to the drastic nationwide actions and immediate ban on flights from China at the beginning of February. Despite being close ideological neighbours, Vietnam and China have been geopolitical rivals since the Cold War, with rivalry brewing today in the South China Sea. Pham and Murray emphasise that Vietnam’s distrust of China allowed their pandemic response to be strong and successful, utilising strict public health measures and community mobilisation against a crisis that threatened the state. </w:t>
                        </w:r>
                        <w:r w:rsidR="002C4BB2">
                          <w:rPr>
                            <w:rFonts w:ascii="Verdana" w:hAnsi="Verdana"/>
                            <w:color w:val="222222"/>
                          </w:rPr>
                          <w:br/>
                        </w:r>
                        <w:r w:rsidR="002C4BB2">
                          <w:rPr>
                            <w:rFonts w:ascii="Helvetica Neue" w:hAnsi="Helvetica Neue"/>
                            <w:color w:val="222222"/>
                            <w:sz w:val="15"/>
                            <w:szCs w:val="15"/>
                          </w:rPr>
                          <w:t>Image Credit: </w:t>
                        </w:r>
                        <w:hyperlink r:id="rId24" w:tgtFrame="_blank" w:history="1">
                          <w:r w:rsidR="002C4BB2">
                            <w:rPr>
                              <w:rStyle w:val="Hyperlink"/>
                              <w:rFonts w:ascii="Helvetica Neue" w:hAnsi="Helvetica Neue"/>
                              <w:b/>
                              <w:bCs/>
                              <w:color w:val="4C6AA2"/>
                              <w:sz w:val="15"/>
                              <w:szCs w:val="15"/>
                            </w:rPr>
                            <w:t xml:space="preserve">Denis de </w:t>
                          </w:r>
                          <w:proofErr w:type="spellStart"/>
                          <w:r w:rsidR="002C4BB2">
                            <w:rPr>
                              <w:rStyle w:val="Hyperlink"/>
                              <w:rFonts w:ascii="Helvetica Neue" w:hAnsi="Helvetica Neue"/>
                              <w:b/>
                              <w:bCs/>
                              <w:color w:val="4C6AA2"/>
                              <w:sz w:val="15"/>
                              <w:szCs w:val="15"/>
                            </w:rPr>
                            <w:t>Mesmaeker</w:t>
                          </w:r>
                          <w:proofErr w:type="spellEnd"/>
                        </w:hyperlink>
                      </w:p>
                    </w:tc>
                  </w:tr>
                </w:tbl>
                <w:p w14:paraId="4D768852" w14:textId="77777777" w:rsidR="002C4BB2" w:rsidRDefault="002C4BB2">
                  <w:pPr>
                    <w:rPr>
                      <w:rFonts w:ascii="Times New Roman" w:hAnsi="Times New Roman"/>
                    </w:rPr>
                  </w:pPr>
                </w:p>
              </w:tc>
            </w:tr>
          </w:tbl>
          <w:p w14:paraId="7BC62796" w14:textId="77777777" w:rsidR="002C4BB2" w:rsidRDefault="002C4BB2">
            <w:pPr>
              <w:rPr>
                <w:rFonts w:ascii="Times" w:hAnsi="Times"/>
                <w:color w:val="000000"/>
                <w:sz w:val="27"/>
                <w:szCs w:val="27"/>
              </w:rPr>
            </w:pPr>
          </w:p>
        </w:tc>
      </w:tr>
    </w:tbl>
    <w:p w14:paraId="4DBFECD3"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3F8E66F9" w14:textId="77777777" w:rsidTr="002C4BB2">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2C4BB2" w14:paraId="19F14409"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0"/>
                  </w:tblGrid>
                  <w:tr w:rsidR="002C4BB2" w14:paraId="652615E4" w14:textId="77777777">
                    <w:tc>
                      <w:tcPr>
                        <w:tcW w:w="0" w:type="auto"/>
                        <w:hideMark/>
                      </w:tcPr>
                      <w:p w14:paraId="56ED3564" w14:textId="74C6E46D" w:rsidR="002C4BB2" w:rsidRDefault="002C4BB2">
                        <w:pPr>
                          <w:jc w:val="right"/>
                        </w:pPr>
                        <w:r>
                          <w:lastRenderedPageBreak/>
                          <w:fldChar w:fldCharType="begin"/>
                        </w:r>
                        <w:r>
                          <w:instrText xml:space="preserve"> INCLUDEPICTURE "https://mcusercontent.com/0e9feb1606f1b4129a8b65828/images/e7aa0b97-2a83-4315-aff7-971bd8a2daa4.jpg" \* MERGEFORMATINET </w:instrText>
                        </w:r>
                        <w:r>
                          <w:fldChar w:fldCharType="separate"/>
                        </w:r>
                        <w:r>
                          <w:rPr>
                            <w:noProof/>
                          </w:rPr>
                          <w:drawing>
                            <wp:inline distT="0" distB="0" distL="0" distR="0" wp14:anchorId="0494C618" wp14:editId="1B039DBC">
                              <wp:extent cx="3340100" cy="5232400"/>
                              <wp:effectExtent l="0" t="0" r="0" b="0"/>
                              <wp:docPr id="1" name="Picture 1" descr="A group of people walking dow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100" cy="52324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2C4BB2" w14:paraId="2D3F747F" w14:textId="77777777">
                    <w:tc>
                      <w:tcPr>
                        <w:tcW w:w="0" w:type="auto"/>
                        <w:hideMark/>
                      </w:tcPr>
                      <w:p w14:paraId="0122C07F" w14:textId="77777777" w:rsidR="002C4BB2" w:rsidRDefault="00EB71A9">
                        <w:pPr>
                          <w:pStyle w:val="NormalWeb"/>
                          <w:spacing w:before="150" w:beforeAutospacing="0" w:after="150" w:afterAutospacing="0" w:line="300" w:lineRule="atLeast"/>
                          <w:rPr>
                            <w:rFonts w:ascii="Verdana" w:hAnsi="Verdana"/>
                            <w:color w:val="222222"/>
                          </w:rPr>
                        </w:pPr>
                        <w:hyperlink r:id="rId26" w:tgtFrame="_blank" w:history="1">
                          <w:proofErr w:type="spellStart"/>
                          <w:r w:rsidR="002C4BB2">
                            <w:rPr>
                              <w:rStyle w:val="Hyperlink"/>
                              <w:rFonts w:ascii="Helvetica Neue" w:hAnsi="Helvetica Neue"/>
                              <w:b/>
                              <w:bCs/>
                              <w:color w:val="4C6AA2"/>
                              <w:sz w:val="27"/>
                              <w:szCs w:val="27"/>
                            </w:rPr>
                            <w:t>Fistfighting</w:t>
                          </w:r>
                          <w:proofErr w:type="spellEnd"/>
                          <w:r w:rsidR="002C4BB2">
                            <w:rPr>
                              <w:rStyle w:val="Hyperlink"/>
                              <w:rFonts w:ascii="Helvetica Neue" w:hAnsi="Helvetica Neue"/>
                              <w:b/>
                              <w:bCs/>
                              <w:color w:val="4C6AA2"/>
                              <w:sz w:val="27"/>
                              <w:szCs w:val="27"/>
                            </w:rPr>
                            <w:t xml:space="preserve"> in the Himalayas: India and China Go Another Round</w:t>
                          </w:r>
                        </w:hyperlink>
                        <w:r w:rsidR="002C4BB2">
                          <w:rPr>
                            <w:rFonts w:ascii="Verdana" w:hAnsi="Verdana"/>
                            <w:color w:val="222222"/>
                          </w:rPr>
                          <w:br/>
                        </w:r>
                        <w:r w:rsidR="002C4BB2">
                          <w:rPr>
                            <w:rFonts w:ascii="Verdana" w:hAnsi="Verdana"/>
                            <w:color w:val="222222"/>
                          </w:rPr>
                          <w:br/>
                        </w:r>
                        <w:hyperlink r:id="rId27" w:tgtFrame="_blank" w:history="1">
                          <w:r w:rsidR="002C4BB2">
                            <w:rPr>
                              <w:rStyle w:val="Hyperlink"/>
                              <w:rFonts w:ascii="Helvetica Neue" w:hAnsi="Helvetica Neue"/>
                              <w:b/>
                              <w:bCs/>
                              <w:color w:val="4C6AA2"/>
                              <w:sz w:val="18"/>
                              <w:szCs w:val="18"/>
                            </w:rPr>
                            <w:t>In an article</w:t>
                          </w:r>
                        </w:hyperlink>
                        <w:r w:rsidR="002C4BB2">
                          <w:rPr>
                            <w:rFonts w:ascii="Helvetica Neue" w:hAnsi="Helvetica Neue"/>
                            <w:color w:val="222222"/>
                            <w:sz w:val="18"/>
                            <w:szCs w:val="18"/>
                          </w:rPr>
                          <w:t> presented by the Diplomat Risk Intelligence division of </w:t>
                        </w:r>
                        <w:r w:rsidR="002C4BB2">
                          <w:rPr>
                            <w:rStyle w:val="Emphasis"/>
                            <w:rFonts w:ascii="Helvetica Neue" w:hAnsi="Helvetica Neue"/>
                            <w:color w:val="222222"/>
                            <w:sz w:val="18"/>
                            <w:szCs w:val="18"/>
                          </w:rPr>
                          <w:t>The Diplomat, </w:t>
                        </w:r>
                        <w:r w:rsidR="002C4BB2">
                          <w:rPr>
                            <w:rFonts w:ascii="Helvetica Neue" w:hAnsi="Helvetica Neue"/>
                            <w:color w:val="222222"/>
                            <w:sz w:val="18"/>
                            <w:szCs w:val="18"/>
                          </w:rPr>
                          <w:t>Jeff Smith explores the long-standing border disputes between India and China as early May brought new incidents on the contested lands along the Line of Actual Control bordering Tibet. Smith highlights the key conflicts between the nations since the border war of 1962, seeking to understand the reason for these new transgressions and citing India’s assumption of the WHO chairmanship on May 22, as well as various border constructions from both sides and the Indo-US alliance as potential catalysts. </w:t>
                        </w:r>
                        <w:r w:rsidR="002C4BB2">
                          <w:rPr>
                            <w:rFonts w:ascii="Verdana" w:hAnsi="Verdana"/>
                            <w:color w:val="222222"/>
                          </w:rPr>
                          <w:br/>
                        </w:r>
                        <w:r w:rsidR="002C4BB2">
                          <w:rPr>
                            <w:rFonts w:ascii="Helvetica Neue" w:hAnsi="Helvetica Neue"/>
                            <w:color w:val="222222"/>
                            <w:sz w:val="15"/>
                            <w:szCs w:val="15"/>
                          </w:rPr>
                          <w:t>Image Credit: </w:t>
                        </w:r>
                        <w:proofErr w:type="spellStart"/>
                        <w:r w:rsidR="002C4BB2">
                          <w:rPr>
                            <w:rFonts w:ascii="Helvetica Neue" w:hAnsi="Helvetica Neue"/>
                            <w:color w:val="222222"/>
                            <w:sz w:val="15"/>
                            <w:szCs w:val="15"/>
                          </w:rPr>
                          <w:fldChar w:fldCharType="begin"/>
                        </w:r>
                        <w:r w:rsidR="002C4BB2">
                          <w:rPr>
                            <w:rFonts w:ascii="Helvetica Neue" w:hAnsi="Helvetica Neue"/>
                            <w:color w:val="222222"/>
                            <w:sz w:val="15"/>
                            <w:szCs w:val="15"/>
                          </w:rPr>
                          <w:instrText xml:space="preserve"> HYPERLINK "https://www.flickr.com/photos/o_0/66106662/in/photolist-6QPd3-4uufe9-6QPd4-bhuWaX-y71VHA-pAMcD3-ajWinE-K25aBd-a84czT-4t8oDt-JXbjkc-ajRveE-6kHVH6-6kHXXr-6kHXcV-6kHWT6-6kHUpK-3u5c6t-6kHW6t-6kHWvR-3u9FBo-6kHTVT-xmVWGA-3u9RNU-6kHVhz-24yQmBN-24z3PRy-nUSn17-SLNPGT-qKCKn8-24z3K4Y-24z3SD7-oiq9cF-2htw12Y-nUT1FC-3u5aAF-3u53aX-LFTt-xn4LEe-7dgHZF-2dGQDUT-5XsMxc-ygD9i9-xn52ca-y2rTPi-K5v6-y2mfmS-oe97N2-oe9LCv-y2s1LV" \t "_blank" </w:instrText>
                        </w:r>
                        <w:r w:rsidR="002C4BB2">
                          <w:rPr>
                            <w:rFonts w:ascii="Helvetica Neue" w:hAnsi="Helvetica Neue"/>
                            <w:color w:val="222222"/>
                            <w:sz w:val="15"/>
                            <w:szCs w:val="15"/>
                          </w:rPr>
                          <w:fldChar w:fldCharType="separate"/>
                        </w:r>
                        <w:r w:rsidR="002C4BB2">
                          <w:rPr>
                            <w:rStyle w:val="Hyperlink"/>
                            <w:rFonts w:ascii="Helvetica Neue" w:hAnsi="Helvetica Neue"/>
                            <w:b/>
                            <w:bCs/>
                            <w:color w:val="4C6AA2"/>
                            <w:sz w:val="15"/>
                            <w:szCs w:val="15"/>
                          </w:rPr>
                          <w:t>Guilhem</w:t>
                        </w:r>
                        <w:proofErr w:type="spellEnd"/>
                        <w:r w:rsidR="002C4BB2">
                          <w:rPr>
                            <w:rStyle w:val="Hyperlink"/>
                            <w:rFonts w:ascii="Helvetica Neue" w:hAnsi="Helvetica Neue"/>
                            <w:b/>
                            <w:bCs/>
                            <w:color w:val="4C6AA2"/>
                            <w:sz w:val="15"/>
                            <w:szCs w:val="15"/>
                          </w:rPr>
                          <w:t xml:space="preserve"> </w:t>
                        </w:r>
                        <w:proofErr w:type="spellStart"/>
                        <w:r w:rsidR="002C4BB2">
                          <w:rPr>
                            <w:rStyle w:val="Hyperlink"/>
                            <w:rFonts w:ascii="Helvetica Neue" w:hAnsi="Helvetica Neue"/>
                            <w:b/>
                            <w:bCs/>
                            <w:color w:val="4C6AA2"/>
                            <w:sz w:val="15"/>
                            <w:szCs w:val="15"/>
                          </w:rPr>
                          <w:t>Vellut</w:t>
                        </w:r>
                        <w:proofErr w:type="spellEnd"/>
                        <w:r w:rsidR="002C4BB2">
                          <w:rPr>
                            <w:rFonts w:ascii="Helvetica Neue" w:hAnsi="Helvetica Neue"/>
                            <w:color w:val="222222"/>
                            <w:sz w:val="15"/>
                            <w:szCs w:val="15"/>
                          </w:rPr>
                          <w:fldChar w:fldCharType="end"/>
                        </w:r>
                      </w:p>
                    </w:tc>
                  </w:tr>
                </w:tbl>
                <w:p w14:paraId="7664F3FE" w14:textId="77777777" w:rsidR="002C4BB2" w:rsidRDefault="002C4BB2">
                  <w:pPr>
                    <w:rPr>
                      <w:rFonts w:ascii="Times New Roman" w:hAnsi="Times New Roman"/>
                    </w:rPr>
                  </w:pPr>
                </w:p>
              </w:tc>
            </w:tr>
          </w:tbl>
          <w:p w14:paraId="57CBC697" w14:textId="77777777" w:rsidR="002C4BB2" w:rsidRDefault="002C4BB2">
            <w:pPr>
              <w:rPr>
                <w:rFonts w:ascii="Times" w:hAnsi="Times"/>
                <w:color w:val="000000"/>
                <w:sz w:val="27"/>
                <w:szCs w:val="27"/>
              </w:rPr>
            </w:pPr>
          </w:p>
        </w:tc>
      </w:tr>
    </w:tbl>
    <w:p w14:paraId="5511294F"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22E196F3" w14:textId="77777777" w:rsidTr="002C4BB2">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2C4BB2" w14:paraId="2C9B226A" w14:textId="77777777">
              <w:tc>
                <w:tcPr>
                  <w:tcW w:w="0" w:type="auto"/>
                  <w:vAlign w:val="center"/>
                  <w:hideMark/>
                </w:tcPr>
                <w:p w14:paraId="0E6AA726" w14:textId="77777777" w:rsidR="002C4BB2" w:rsidRDefault="002C4BB2"/>
              </w:tc>
            </w:tr>
          </w:tbl>
          <w:p w14:paraId="56840C88" w14:textId="77777777" w:rsidR="002C4BB2" w:rsidRDefault="002C4BB2">
            <w:pPr>
              <w:rPr>
                <w:rFonts w:ascii="Times" w:hAnsi="Times"/>
                <w:color w:val="000000"/>
                <w:sz w:val="27"/>
                <w:szCs w:val="27"/>
              </w:rPr>
            </w:pPr>
          </w:p>
        </w:tc>
      </w:tr>
    </w:tbl>
    <w:p w14:paraId="43689E13"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7D8032B3"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527A2705" w14:textId="77777777">
              <w:tc>
                <w:tcPr>
                  <w:tcW w:w="0" w:type="auto"/>
                  <w:tcMar>
                    <w:top w:w="0" w:type="dxa"/>
                    <w:left w:w="270" w:type="dxa"/>
                    <w:bottom w:w="135" w:type="dxa"/>
                    <w:right w:w="270" w:type="dxa"/>
                  </w:tcMar>
                  <w:hideMark/>
                </w:tcPr>
                <w:p w14:paraId="1F8528C7" w14:textId="5FFB9AC6" w:rsidR="002C4BB2" w:rsidRDefault="002C4BB2">
                  <w:pPr>
                    <w:spacing w:line="360" w:lineRule="atLeast"/>
                    <w:rPr>
                      <w:rFonts w:ascii="Verdana" w:hAnsi="Verdana"/>
                      <w:color w:val="222222"/>
                    </w:rPr>
                  </w:pPr>
                  <w:r>
                    <w:rPr>
                      <w:rStyle w:val="Emphasis"/>
                      <w:rFonts w:ascii="Helvetica Neue" w:hAnsi="Helvetica Neue"/>
                      <w:color w:val="222222"/>
                      <w:sz w:val="17"/>
                      <w:szCs w:val="17"/>
                    </w:rPr>
                    <w:t>These article</w:t>
                  </w:r>
                  <w:r w:rsidR="00EB71A9">
                    <w:rPr>
                      <w:rStyle w:val="Emphasis"/>
                      <w:rFonts w:ascii="Helvetica Neue" w:hAnsi="Helvetica Neue"/>
                      <w:color w:val="222222"/>
                      <w:sz w:val="17"/>
                      <w:szCs w:val="17"/>
                    </w:rPr>
                    <w:t>s</w:t>
                  </w:r>
                  <w:r>
                    <w:rPr>
                      <w:rStyle w:val="Emphasis"/>
                      <w:rFonts w:ascii="Helvetica Neue" w:hAnsi="Helvetica Neue"/>
                      <w:color w:val="222222"/>
                      <w:sz w:val="17"/>
                      <w:szCs w:val="17"/>
                    </w:rPr>
                    <w:t xml:space="preserve"> w</w:t>
                  </w:r>
                  <w:r w:rsidR="00EB71A9">
                    <w:rPr>
                      <w:rStyle w:val="Emphasis"/>
                      <w:rFonts w:ascii="Helvetica Neue" w:hAnsi="Helvetica Neue"/>
                      <w:color w:val="222222"/>
                      <w:sz w:val="17"/>
                      <w:szCs w:val="17"/>
                    </w:rPr>
                    <w:t xml:space="preserve">ere </w:t>
                  </w:r>
                  <w:r>
                    <w:rPr>
                      <w:rStyle w:val="Emphasis"/>
                      <w:rFonts w:ascii="Helvetica Neue" w:hAnsi="Helvetica Neue"/>
                      <w:color w:val="222222"/>
                      <w:sz w:val="17"/>
                      <w:szCs w:val="17"/>
                    </w:rPr>
                    <w:t xml:space="preserve">selected by </w:t>
                  </w:r>
                  <w:proofErr w:type="spellStart"/>
                  <w:r>
                    <w:rPr>
                      <w:rStyle w:val="Emphasis"/>
                      <w:rFonts w:ascii="Helvetica Neue" w:hAnsi="Helvetica Neue"/>
                      <w:color w:val="222222"/>
                      <w:sz w:val="17"/>
                      <w:szCs w:val="17"/>
                    </w:rPr>
                    <w:t>Nimaya</w:t>
                  </w:r>
                  <w:proofErr w:type="spellEnd"/>
                  <w:r>
                    <w:rPr>
                      <w:rStyle w:val="Emphasis"/>
                      <w:rFonts w:ascii="Helvetica Neue" w:hAnsi="Helvetica Neue"/>
                      <w:color w:val="222222"/>
                      <w:sz w:val="17"/>
                      <w:szCs w:val="17"/>
                    </w:rPr>
                    <w:t xml:space="preserve"> </w:t>
                  </w:r>
                  <w:proofErr w:type="spellStart"/>
                  <w:r>
                    <w:rPr>
                      <w:rStyle w:val="Emphasis"/>
                      <w:rFonts w:ascii="Helvetica Neue" w:hAnsi="Helvetica Neue"/>
                      <w:color w:val="222222"/>
                      <w:sz w:val="17"/>
                      <w:szCs w:val="17"/>
                    </w:rPr>
                    <w:t>Mallikahewa</w:t>
                  </w:r>
                  <w:proofErr w:type="spellEnd"/>
                  <w:r>
                    <w:rPr>
                      <w:rStyle w:val="Emphasis"/>
                      <w:rFonts w:ascii="Helvetica Neue" w:hAnsi="Helvetica Neue"/>
                      <w:color w:val="222222"/>
                      <w:sz w:val="17"/>
                      <w:szCs w:val="17"/>
                    </w:rPr>
                    <w:t xml:space="preserve">. </w:t>
                  </w:r>
                  <w:proofErr w:type="spellStart"/>
                  <w:r>
                    <w:rPr>
                      <w:rStyle w:val="Emphasis"/>
                      <w:rFonts w:ascii="Helvetica Neue" w:hAnsi="Helvetica Neue"/>
                      <w:color w:val="222222"/>
                      <w:sz w:val="17"/>
                      <w:szCs w:val="17"/>
                    </w:rPr>
                    <w:t>Nimaya</w:t>
                  </w:r>
                  <w:proofErr w:type="spellEnd"/>
                  <w:r>
                    <w:rPr>
                      <w:rStyle w:val="Emphasis"/>
                      <w:rFonts w:ascii="Helvetica Neue" w:hAnsi="Helvetica Neue"/>
                      <w:color w:val="222222"/>
                      <w:sz w:val="17"/>
                      <w:szCs w:val="17"/>
                    </w:rPr>
                    <w:t xml:space="preserve"> is in the final year of her double </w:t>
                  </w:r>
                  <w:proofErr w:type="gramStart"/>
                  <w:r>
                    <w:rPr>
                      <w:rStyle w:val="Emphasis"/>
                      <w:rFonts w:ascii="Helvetica Neue" w:hAnsi="Helvetica Neue"/>
                      <w:color w:val="222222"/>
                      <w:sz w:val="17"/>
                      <w:szCs w:val="17"/>
                    </w:rPr>
                    <w:t>Bachelor’s</w:t>
                  </w:r>
                  <w:proofErr w:type="gramEnd"/>
                  <w:r>
                    <w:rPr>
                      <w:rStyle w:val="Emphasis"/>
                      <w:rFonts w:ascii="Helvetica Neue" w:hAnsi="Helvetica Neue"/>
                      <w:color w:val="222222"/>
                      <w:sz w:val="17"/>
                      <w:szCs w:val="17"/>
                    </w:rPr>
                    <w:t xml:space="preserve"> degrees in International Studies and Media (PR &amp; Advertising) at UNSW, where she has focused her research on development aid, transitional justice, maritime security and foreign policy in the Indian Ocean region. She has interned at AIIA NSW since February 2020. </w:t>
                  </w:r>
                </w:p>
              </w:tc>
            </w:tr>
          </w:tbl>
          <w:p w14:paraId="3337C4A8" w14:textId="77777777" w:rsidR="002C4BB2" w:rsidRDefault="002C4BB2">
            <w:pPr>
              <w:rPr>
                <w:rFonts w:ascii="Times" w:hAnsi="Times"/>
                <w:color w:val="000000"/>
                <w:sz w:val="27"/>
                <w:szCs w:val="27"/>
              </w:rPr>
            </w:pPr>
          </w:p>
        </w:tc>
      </w:tr>
    </w:tbl>
    <w:p w14:paraId="3A25FCC8"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0AA20CDC" w14:textId="77777777" w:rsidTr="002C4BB2">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2C4BB2" w14:paraId="09FE53BA" w14:textId="77777777">
              <w:tc>
                <w:tcPr>
                  <w:tcW w:w="0" w:type="auto"/>
                  <w:vAlign w:val="center"/>
                  <w:hideMark/>
                </w:tcPr>
                <w:p w14:paraId="5E5F52F4" w14:textId="77777777" w:rsidR="002C4BB2" w:rsidRDefault="002C4BB2"/>
              </w:tc>
            </w:tr>
          </w:tbl>
          <w:p w14:paraId="7CDECE6C" w14:textId="77777777" w:rsidR="002C4BB2" w:rsidRDefault="002C4BB2">
            <w:pPr>
              <w:rPr>
                <w:rFonts w:ascii="Times" w:hAnsi="Times"/>
                <w:color w:val="000000"/>
                <w:sz w:val="27"/>
                <w:szCs w:val="27"/>
              </w:rPr>
            </w:pPr>
          </w:p>
        </w:tc>
      </w:tr>
    </w:tbl>
    <w:p w14:paraId="05D3FEB6"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5E246F29" w14:textId="77777777" w:rsidTr="002C4BB2">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6046CC2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2C4BB2" w14:paraId="7DF6AEA4" w14:textId="77777777">
                    <w:tc>
                      <w:tcPr>
                        <w:tcW w:w="0" w:type="auto"/>
                        <w:shd w:val="clear" w:color="auto" w:fill="4B6AA2"/>
                        <w:tcMar>
                          <w:top w:w="270" w:type="dxa"/>
                          <w:left w:w="270" w:type="dxa"/>
                          <w:bottom w:w="270" w:type="dxa"/>
                          <w:right w:w="270" w:type="dxa"/>
                        </w:tcMar>
                        <w:hideMark/>
                      </w:tcPr>
                      <w:p w14:paraId="30DF34BB" w14:textId="77777777" w:rsidR="002C4BB2" w:rsidRDefault="002C4BB2">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B96B911" w14:textId="77777777" w:rsidR="002C4BB2" w:rsidRDefault="002C4BB2">
                  <w:pPr>
                    <w:rPr>
                      <w:rFonts w:ascii="Times New Roman" w:hAnsi="Times New Roman"/>
                    </w:rPr>
                  </w:pPr>
                </w:p>
              </w:tc>
            </w:tr>
          </w:tbl>
          <w:p w14:paraId="1713655D" w14:textId="77777777" w:rsidR="002C4BB2" w:rsidRDefault="002C4BB2">
            <w:pPr>
              <w:rPr>
                <w:rFonts w:ascii="Times" w:hAnsi="Times"/>
                <w:color w:val="000000"/>
                <w:sz w:val="27"/>
                <w:szCs w:val="27"/>
              </w:rPr>
            </w:pPr>
          </w:p>
        </w:tc>
      </w:tr>
    </w:tbl>
    <w:p w14:paraId="36C95196"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40B2785C" w14:textId="77777777" w:rsidTr="002C4BB2">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2C4BB2" w14:paraId="6867434C" w14:textId="77777777">
              <w:tc>
                <w:tcPr>
                  <w:tcW w:w="0" w:type="auto"/>
                  <w:tcMar>
                    <w:top w:w="0" w:type="dxa"/>
                    <w:left w:w="270" w:type="dxa"/>
                    <w:bottom w:w="135" w:type="dxa"/>
                    <w:right w:w="270" w:type="dxa"/>
                  </w:tcMar>
                  <w:hideMark/>
                </w:tcPr>
                <w:p w14:paraId="644BAB3A" w14:textId="77777777" w:rsidR="002C4BB2" w:rsidRDefault="002C4BB2" w:rsidP="002C4BB2">
                  <w:pPr>
                    <w:numPr>
                      <w:ilvl w:val="0"/>
                      <w:numId w:val="5"/>
                    </w:numPr>
                    <w:spacing w:before="100" w:beforeAutospacing="1" w:after="75" w:line="360" w:lineRule="atLeast"/>
                    <w:ind w:left="0"/>
                    <w:rPr>
                      <w:rFonts w:ascii="Verdana" w:hAnsi="Verdana"/>
                      <w:color w:val="222222"/>
                    </w:rPr>
                  </w:pPr>
                  <w:r>
                    <w:rPr>
                      <w:rFonts w:ascii="Helvetica Neue" w:hAnsi="Helvetica Neue"/>
                      <w:color w:val="222222"/>
                      <w:sz w:val="18"/>
                      <w:szCs w:val="18"/>
                    </w:rPr>
                    <w:t xml:space="preserve">Professor John Keane from the </w:t>
                  </w:r>
                  <w:proofErr w:type="spellStart"/>
                  <w:r>
                    <w:rPr>
                      <w:rFonts w:ascii="Helvetica Neue" w:hAnsi="Helvetica Neue"/>
                      <w:color w:val="222222"/>
                      <w:sz w:val="18"/>
                      <w:szCs w:val="18"/>
                    </w:rPr>
                    <w:t>Univeristy</w:t>
                  </w:r>
                  <w:proofErr w:type="spellEnd"/>
                  <w:r>
                    <w:rPr>
                      <w:rFonts w:ascii="Helvetica Neue" w:hAnsi="Helvetica Neue"/>
                      <w:color w:val="222222"/>
                      <w:sz w:val="18"/>
                      <w:szCs w:val="18"/>
                    </w:rPr>
                    <w:t xml:space="preserve"> of Sydney has published his new book </w:t>
                  </w:r>
                  <w:hyperlink r:id="rId28" w:tgtFrame="_blank" w:history="1">
                    <w:r>
                      <w:rPr>
                        <w:rStyle w:val="Emphasis"/>
                        <w:rFonts w:ascii="Helvetica Neue" w:hAnsi="Helvetica Neue"/>
                        <w:b/>
                        <w:bCs/>
                        <w:color w:val="4C6AA2"/>
                        <w:sz w:val="18"/>
                        <w:szCs w:val="18"/>
                      </w:rPr>
                      <w:t>The New Despotism</w:t>
                    </w:r>
                  </w:hyperlink>
                  <w:r>
                    <w:rPr>
                      <w:rFonts w:ascii="Helvetica Neue" w:hAnsi="Helvetica Neue"/>
                      <w:color w:val="222222"/>
                      <w:sz w:val="18"/>
                      <w:szCs w:val="18"/>
                    </w:rPr>
                    <w:t> online. You can also find a summary of the address  Professor Keane gave to AIIA NSW last year on the same topic </w:t>
                  </w:r>
                  <w:hyperlink r:id="rId29" w:tgtFrame="_blank" w:history="1">
                    <w:r>
                      <w:rPr>
                        <w:rStyle w:val="Hyperlink"/>
                        <w:rFonts w:ascii="Helvetica Neue" w:hAnsi="Helvetica Neue"/>
                        <w:b/>
                        <w:bCs/>
                        <w:color w:val="4C6AA2"/>
                        <w:sz w:val="18"/>
                        <w:szCs w:val="18"/>
                      </w:rPr>
                      <w:t>here</w:t>
                    </w:r>
                  </w:hyperlink>
                  <w:r>
                    <w:rPr>
                      <w:rFonts w:ascii="Helvetica Neue" w:hAnsi="Helvetica Neue"/>
                      <w:color w:val="222222"/>
                      <w:sz w:val="18"/>
                      <w:szCs w:val="18"/>
                    </w:rPr>
                    <w:t>. </w:t>
                  </w:r>
                </w:p>
                <w:p w14:paraId="45F4B1B4" w14:textId="77777777" w:rsidR="002C4BB2" w:rsidRDefault="002C4BB2" w:rsidP="002C4BB2">
                  <w:pPr>
                    <w:numPr>
                      <w:ilvl w:val="0"/>
                      <w:numId w:val="5"/>
                    </w:numPr>
                    <w:spacing w:before="100" w:beforeAutospacing="1" w:after="75" w:line="360" w:lineRule="atLeast"/>
                    <w:ind w:left="0"/>
                    <w:rPr>
                      <w:rFonts w:ascii="Verdana" w:hAnsi="Verdana"/>
                      <w:color w:val="222222"/>
                    </w:rPr>
                  </w:pPr>
                  <w:r>
                    <w:rPr>
                      <w:rFonts w:ascii="Helvetica Neue" w:hAnsi="Helvetica Neue"/>
                      <w:color w:val="222222"/>
                      <w:sz w:val="18"/>
                      <w:szCs w:val="18"/>
                    </w:rPr>
                    <w:t>Eric Foner, writing in the</w:t>
                  </w:r>
                  <w:r>
                    <w:rPr>
                      <w:rStyle w:val="Emphasis"/>
                      <w:rFonts w:ascii="Helvetica Neue" w:hAnsi="Helvetica Neue"/>
                      <w:color w:val="222222"/>
                      <w:sz w:val="18"/>
                      <w:szCs w:val="18"/>
                    </w:rPr>
                    <w:t> London Review of Books</w:t>
                  </w:r>
                  <w:r>
                    <w:rPr>
                      <w:rFonts w:ascii="Helvetica Neue" w:hAnsi="Helvetica Neue"/>
                      <w:color w:val="222222"/>
                      <w:sz w:val="18"/>
                      <w:szCs w:val="18"/>
                    </w:rPr>
                    <w:t>, </w:t>
                  </w:r>
                  <w:hyperlink r:id="rId30"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18th century electoral college system for electing American presidents and the undemocratic results it can produce.</w:t>
                  </w:r>
                </w:p>
                <w:p w14:paraId="575213DE" w14:textId="77777777" w:rsidR="002C4BB2" w:rsidRDefault="002C4BB2" w:rsidP="002C4BB2">
                  <w:pPr>
                    <w:numPr>
                      <w:ilvl w:val="0"/>
                      <w:numId w:val="5"/>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David Kilcullen has released a new book </w:t>
                  </w:r>
                  <w:hyperlink r:id="rId31" w:tgtFrame="_blank" w:history="1">
                    <w:r>
                      <w:rPr>
                        <w:rStyle w:val="Emphasis"/>
                        <w:rFonts w:ascii="Helvetica Neue" w:hAnsi="Helvetica Neue"/>
                        <w:b/>
                        <w:bCs/>
                        <w:color w:val="4C6AA2"/>
                        <w:sz w:val="18"/>
                        <w:szCs w:val="18"/>
                      </w:rPr>
                      <w:t>The Dragons and the Snakes</w:t>
                    </w:r>
                  </w:hyperlink>
                  <w:r>
                    <w:rPr>
                      <w:rFonts w:ascii="Helvetica Neue" w:hAnsi="Helvetica Neue"/>
                      <w:color w:val="222222"/>
                      <w:sz w:val="18"/>
                      <w:szCs w:val="18"/>
                    </w:rPr>
                    <w:t> looking at how the West’s military dominance has been challenged. Kilcullen presented to the institute last year and you can find a summary of his talk </w:t>
                  </w:r>
                  <w:hyperlink r:id="rId32" w:tgtFrame="_blank" w:history="1">
                    <w:r>
                      <w:rPr>
                        <w:rStyle w:val="Hyperlink"/>
                        <w:rFonts w:ascii="Helvetica Neue" w:hAnsi="Helvetica Neue"/>
                        <w:b/>
                        <w:bCs/>
                        <w:color w:val="4C6AA2"/>
                        <w:sz w:val="18"/>
                        <w:szCs w:val="18"/>
                      </w:rPr>
                      <w:t>here</w:t>
                    </w:r>
                  </w:hyperlink>
                  <w:r>
                    <w:rPr>
                      <w:rFonts w:ascii="Helvetica Neue" w:hAnsi="Helvetica Neue"/>
                      <w:color w:val="222222"/>
                      <w:sz w:val="18"/>
                      <w:szCs w:val="18"/>
                    </w:rPr>
                    <w:t>. </w:t>
                  </w:r>
                </w:p>
                <w:p w14:paraId="02D0FE73" w14:textId="77777777" w:rsidR="002C4BB2" w:rsidRDefault="002C4BB2" w:rsidP="002C4BB2">
                  <w:pPr>
                    <w:numPr>
                      <w:ilvl w:val="0"/>
                      <w:numId w:val="5"/>
                    </w:numPr>
                    <w:spacing w:before="100" w:beforeAutospacing="1" w:after="75" w:line="360" w:lineRule="atLeast"/>
                    <w:ind w:left="0"/>
                    <w:rPr>
                      <w:rFonts w:ascii="Verdana" w:hAnsi="Verdana"/>
                      <w:color w:val="222222"/>
                    </w:rPr>
                  </w:pPr>
                  <w:r>
                    <w:rPr>
                      <w:rFonts w:ascii="Helvetica Neue" w:hAnsi="Helvetica Neue"/>
                      <w:color w:val="222222"/>
                      <w:sz w:val="18"/>
                      <w:szCs w:val="18"/>
                    </w:rPr>
                    <w:t>In the Lowy Institute's </w:t>
                  </w:r>
                  <w:proofErr w:type="spellStart"/>
                  <w:r>
                    <w:rPr>
                      <w:rFonts w:ascii="Helvetica Neue" w:hAnsi="Helvetica Neue"/>
                      <w:color w:val="222222"/>
                      <w:sz w:val="18"/>
                      <w:szCs w:val="18"/>
                    </w:rPr>
                    <w:fldChar w:fldCharType="begin"/>
                  </w:r>
                  <w:r>
                    <w:rPr>
                      <w:rFonts w:ascii="Helvetica Neue" w:hAnsi="Helvetica Neue"/>
                      <w:color w:val="222222"/>
                      <w:sz w:val="18"/>
                      <w:szCs w:val="18"/>
                    </w:rPr>
                    <w:instrText xml:space="preserve"> HYPERLINK "https://www.lowyinstitute.org/the-interpreter/covidcast-episode-11-coronavirus-and-australia-s-pacific-relations" \t "_blank" </w:instrText>
                  </w:r>
                  <w:r>
                    <w:rPr>
                      <w:rFonts w:ascii="Helvetica Neue" w:hAnsi="Helvetica Neue"/>
                      <w:color w:val="222222"/>
                      <w:sz w:val="18"/>
                      <w:szCs w:val="18"/>
                    </w:rPr>
                    <w:fldChar w:fldCharType="separate"/>
                  </w:r>
                  <w:r>
                    <w:rPr>
                      <w:rStyle w:val="Hyperlink"/>
                      <w:rFonts w:ascii="Helvetica Neue" w:hAnsi="Helvetica Neue"/>
                      <w:b/>
                      <w:bCs/>
                      <w:color w:val="4C6AA2"/>
                      <w:sz w:val="18"/>
                      <w:szCs w:val="18"/>
                    </w:rPr>
                    <w:t>COVIDCast</w:t>
                  </w:r>
                  <w:proofErr w:type="spellEnd"/>
                  <w:r>
                    <w:rPr>
                      <w:rFonts w:ascii="Helvetica Neue" w:hAnsi="Helvetica Neue"/>
                      <w:color w:val="222222"/>
                      <w:sz w:val="18"/>
                      <w:szCs w:val="18"/>
                    </w:rPr>
                    <w:fldChar w:fldCharType="end"/>
                  </w:r>
                  <w:r>
                    <w:rPr>
                      <w:rFonts w:ascii="Helvetica Neue" w:hAnsi="Helvetica Neue"/>
                      <w:color w:val="222222"/>
                      <w:sz w:val="18"/>
                      <w:szCs w:val="18"/>
                    </w:rPr>
                    <w:t xml:space="preserve">, Jonathan </w:t>
                  </w:r>
                  <w:proofErr w:type="spellStart"/>
                  <w:r>
                    <w:rPr>
                      <w:rFonts w:ascii="Helvetica Neue" w:hAnsi="Helvetica Neue"/>
                      <w:color w:val="222222"/>
                      <w:sz w:val="18"/>
                      <w:szCs w:val="18"/>
                    </w:rPr>
                    <w:t>Pryke</w:t>
                  </w:r>
                  <w:proofErr w:type="spellEnd"/>
                  <w:r>
                    <w:rPr>
                      <w:rFonts w:ascii="Helvetica Neue" w:hAnsi="Helvetica Neue"/>
                      <w:color w:val="222222"/>
                      <w:sz w:val="18"/>
                      <w:szCs w:val="18"/>
                    </w:rPr>
                    <w:t xml:space="preserve"> speaks to Liberal Member for Wentworth and former diplomat Dave Sharma about the potential for an Australia-Pacific travel 'bubble'.</w:t>
                  </w:r>
                </w:p>
                <w:p w14:paraId="26BE2A3E" w14:textId="77777777" w:rsidR="002C4BB2" w:rsidRDefault="002C4BB2" w:rsidP="002C4BB2">
                  <w:pPr>
                    <w:numPr>
                      <w:ilvl w:val="0"/>
                      <w:numId w:val="5"/>
                    </w:numPr>
                    <w:spacing w:before="100" w:beforeAutospacing="1" w:after="75" w:line="360" w:lineRule="atLeast"/>
                    <w:ind w:left="0"/>
                    <w:rPr>
                      <w:rFonts w:ascii="Verdana" w:hAnsi="Verdana"/>
                      <w:color w:val="222222"/>
                    </w:rPr>
                  </w:pPr>
                  <w:r>
                    <w:rPr>
                      <w:rFonts w:ascii="Helvetica Neue" w:hAnsi="Helvetica Neue"/>
                      <w:color w:val="222222"/>
                      <w:sz w:val="18"/>
                      <w:szCs w:val="18"/>
                    </w:rPr>
                    <w:t>The University of Melbourne's </w:t>
                  </w:r>
                  <w:proofErr w:type="spellStart"/>
                  <w:r>
                    <w:rPr>
                      <w:rFonts w:ascii="Helvetica Neue" w:hAnsi="Helvetica Neue"/>
                      <w:color w:val="222222"/>
                      <w:sz w:val="18"/>
                      <w:szCs w:val="18"/>
                    </w:rPr>
                    <w:fldChar w:fldCharType="begin"/>
                  </w:r>
                  <w:r>
                    <w:rPr>
                      <w:rFonts w:ascii="Helvetica Neue" w:hAnsi="Helvetica Neue"/>
                      <w:color w:val="222222"/>
                      <w:sz w:val="18"/>
                      <w:szCs w:val="18"/>
                    </w:rPr>
                    <w:instrText xml:space="preserve"> HYPERLINK "https://asialink.unimelb.edu.au/insights/_nocache" \t "_blank" </w:instrText>
                  </w:r>
                  <w:r>
                    <w:rPr>
                      <w:rFonts w:ascii="Helvetica Neue" w:hAnsi="Helvetica Neue"/>
                      <w:color w:val="222222"/>
                      <w:sz w:val="18"/>
                      <w:szCs w:val="18"/>
                    </w:rPr>
                    <w:fldChar w:fldCharType="separate"/>
                  </w:r>
                  <w:r>
                    <w:rPr>
                      <w:rStyle w:val="Hyperlink"/>
                      <w:rFonts w:ascii="Helvetica Neue" w:hAnsi="Helvetica Neue"/>
                      <w:b/>
                      <w:bCs/>
                      <w:color w:val="4C6AA2"/>
                      <w:sz w:val="18"/>
                      <w:szCs w:val="18"/>
                    </w:rPr>
                    <w:t>Asialink</w:t>
                  </w:r>
                  <w:proofErr w:type="spellEnd"/>
                  <w:r>
                    <w:rPr>
                      <w:rStyle w:val="Hyperlink"/>
                      <w:rFonts w:ascii="Helvetica Neue" w:hAnsi="Helvetica Neue"/>
                      <w:b/>
                      <w:bCs/>
                      <w:color w:val="4C6AA2"/>
                      <w:sz w:val="18"/>
                      <w:szCs w:val="18"/>
                    </w:rPr>
                    <w:t xml:space="preserve"> Insights</w:t>
                  </w:r>
                  <w:r>
                    <w:rPr>
                      <w:rFonts w:ascii="Helvetica Neue" w:hAnsi="Helvetica Neue"/>
                      <w:color w:val="222222"/>
                      <w:sz w:val="18"/>
                      <w:szCs w:val="18"/>
                    </w:rPr>
                    <w:fldChar w:fldCharType="end"/>
                  </w:r>
                  <w:r>
                    <w:rPr>
                      <w:rFonts w:ascii="Helvetica Neue" w:hAnsi="Helvetica Neue"/>
                      <w:color w:val="222222"/>
                      <w:sz w:val="18"/>
                      <w:szCs w:val="18"/>
                    </w:rPr>
                    <w:t> looks at the geopolitical prospects arising from COVID-19 as part of their </w:t>
                  </w:r>
                  <w:hyperlink r:id="rId33" w:tgtFrame="_blank" w:history="1">
                    <w:r>
                      <w:rPr>
                        <w:rStyle w:val="Hyperlink"/>
                        <w:rFonts w:ascii="Helvetica Neue" w:hAnsi="Helvetica Neue"/>
                        <w:b/>
                        <w:bCs/>
                        <w:color w:val="4C6AA2"/>
                        <w:sz w:val="18"/>
                        <w:szCs w:val="18"/>
                      </w:rPr>
                      <w:t>COVID-19 Country Snapshot series</w:t>
                    </w:r>
                  </w:hyperlink>
                  <w:r>
                    <w:rPr>
                      <w:rFonts w:ascii="Helvetica Neue" w:hAnsi="Helvetica Neue"/>
                      <w:color w:val="222222"/>
                      <w:sz w:val="18"/>
                      <w:szCs w:val="18"/>
                    </w:rPr>
                    <w:t>.</w:t>
                  </w:r>
                </w:p>
              </w:tc>
            </w:tr>
          </w:tbl>
          <w:p w14:paraId="5C8DA2FC" w14:textId="77777777" w:rsidR="002C4BB2" w:rsidRDefault="002C4BB2">
            <w:pPr>
              <w:rPr>
                <w:rFonts w:ascii="Times" w:hAnsi="Times"/>
                <w:color w:val="000000"/>
                <w:sz w:val="27"/>
                <w:szCs w:val="27"/>
              </w:rPr>
            </w:pPr>
          </w:p>
        </w:tc>
      </w:tr>
    </w:tbl>
    <w:p w14:paraId="19C040F5" w14:textId="77777777" w:rsidR="002C4BB2" w:rsidRDefault="002C4BB2" w:rsidP="002C4BB2">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2C4BB2" w14:paraId="3C67FB2C" w14:textId="77777777" w:rsidTr="002C4BB2">
        <w:tc>
          <w:tcPr>
            <w:tcW w:w="0" w:type="auto"/>
            <w:shd w:val="clear" w:color="auto" w:fill="F5F5F5"/>
            <w:tcMar>
              <w:top w:w="150" w:type="dxa"/>
              <w:left w:w="270" w:type="dxa"/>
              <w:bottom w:w="150" w:type="dxa"/>
              <w:right w:w="270" w:type="dxa"/>
            </w:tcMar>
            <w:vAlign w:val="center"/>
            <w:hideMark/>
          </w:tcPr>
          <w:p w14:paraId="7F88C12E" w14:textId="77777777" w:rsidR="002C4BB2" w:rsidRDefault="002C4BB2"/>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481836"/>
    <w:multiLevelType w:val="multilevel"/>
    <w:tmpl w:val="104E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1B10FE"/>
    <w:rsid w:val="002C4BB2"/>
    <w:rsid w:val="00973806"/>
    <w:rsid w:val="00B04A33"/>
    <w:rsid w:val="00C30442"/>
    <w:rsid w:val="00D507DA"/>
    <w:rsid w:val="00EB71A9"/>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744840521">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asiareview.com/04052020-lack-of-demand-the-coronavirus-pandemic-and-chinas-belt-and-road-initiative-analysis/?utm_source=feedburner&amp;utm_medium=email&amp;utm_campaign=Feed%3A+eurasiareview%2FVsnE+%28Eurasia+Review%29" TargetMode="External"/><Relationship Id="rId18" Type="http://schemas.openxmlformats.org/officeDocument/2006/relationships/hyperlink" Target="https://www.spectator.com.au/2020/05/covid-19-and-the-creeping-state/" TargetMode="External"/><Relationship Id="rId26" Type="http://schemas.openxmlformats.org/officeDocument/2006/relationships/hyperlink" Target="https://thediplomat.com/2020/05/fistfighting-in-the-himalayas-india-and-china-go-another-round/" TargetMode="External"/><Relationship Id="rId3" Type="http://schemas.openxmlformats.org/officeDocument/2006/relationships/settings" Target="settings.xml"/><Relationship Id="rId21" Type="http://schemas.openxmlformats.org/officeDocument/2006/relationships/hyperlink" Target="https://thediplomat.com/2020/05/behind-vietnams-covid-19-response-deep-distrust-of-china/"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eurasiareview.com/04052020-lack-of-demand-the-coronavirus-pandemic-and-chinas-belt-and-road-initiative-analysis/?utm_source=feedburner&amp;utm_medium=email&amp;utm_campaign=Feed%3A+eurasiareview%2FVsnE+%28Eurasia+Review%29" TargetMode="External"/><Relationship Id="rId17" Type="http://schemas.openxmlformats.org/officeDocument/2006/relationships/hyperlink" Target="https://www.economist.com/leaders/2020/05/14/has-covid-19-killed-globalisation" TargetMode="External"/><Relationship Id="rId25" Type="http://schemas.openxmlformats.org/officeDocument/2006/relationships/image" Target="media/image7.jpeg"/><Relationship Id="rId33" Type="http://schemas.openxmlformats.org/officeDocument/2006/relationships/hyperlink" Target="https://asialink.unimelb.edu.au/stories/COVID-Snapshots-Mapping-Responses-Across-Asia" TargetMode="External"/><Relationship Id="rId2" Type="http://schemas.openxmlformats.org/officeDocument/2006/relationships/styles" Target="styles.xml"/><Relationship Id="rId16" Type="http://schemas.openxmlformats.org/officeDocument/2006/relationships/hyperlink" Target="https://www.theguardian.com/world/2020/may/08/lockdown-groups-far-right-links-coronavirus-protests-american-revolution" TargetMode="External"/><Relationship Id="rId20" Type="http://schemas.openxmlformats.org/officeDocument/2006/relationships/image" Target="media/image6.jpeg"/><Relationship Id="rId29" Type="http://schemas.openxmlformats.org/officeDocument/2006/relationships/hyperlink" Target="http://www.internationalaffairs.org.au/news-item/the-new-global-disorder-and-the-rise-of-despotis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www.flickr.com/photos/2ni/5698660453/in/photolist-9Fz8dr-5jxMcT-NzQVn-aCpkE-3eEf1x-doosqF-omZ5Su-8vFMda-fPdr7c-Dgks3p-FoyiBL-9EvMUz-6Y33aX-SguhVG-2aS4e5F-atfByt-JByFY9-2f96J4r-JDLTPg-HQoyd1-65pte2-cLDUjj-2gLP5Tb-Bp1kr-2aAr2XS-a5UXHe-8mMe5q-5pf9dz-8fxMnu-9vEx7v-QGsUUj-9hCuFb-4WttmV-t7ix5-8TYofy-4bVms9-w8fpC-bLveHH-71kjR6-aZyiYM-6jZ8qh-2gLP9C5-XMF625-64zAxq-bf1b16-2iThYE3-HepbFd-bQVrbV-EoMN4V-2iPNVQp" TargetMode="External"/><Relationship Id="rId32" Type="http://schemas.openxmlformats.org/officeDocument/2006/relationships/hyperlink" Target="http://www.internationalaffairs.org.au/news-item/the-dragons-and-the-snakes-evolution-and-adaptation-in-a-new-era-of-conflict/" TargetMode="Externa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hyperlink" Target="https://thediplomat.com/2020/05/behind-vietnams-covid-19-response-deep-distrust-of-china/" TargetMode="External"/><Relationship Id="rId28" Type="http://schemas.openxmlformats.org/officeDocument/2006/relationships/hyperlink" Target="https://www.amazon.com.au/New-Despotism-John-Keane-ebook/dp/B082DK44KW" TargetMode="External"/><Relationship Id="rId10" Type="http://schemas.openxmlformats.org/officeDocument/2006/relationships/hyperlink" Target="https://www.flickr.com/photos/european_parliament/37570218895/in/photolist-ZeXc9K-hiDJqm-4BNjgq-22eCPEt-4UyzTU-cdhbFo-NTsrTL-YPXBrg-KTTb3R-2ekt2ko-G7smSk-286v8LZ-f37AzU-smtnkP-fWZu2h-2cfnh23-C3Kq2E-zgNzHa-28RMnrD-Gh8imo-YBgjxp-a91R9x-8saNDv-8rVoPQ-3nA48X-FE3sKp-T7bZEG-22ivQva-8rVjzw-jzr4g-26iLRuT-oZ6wbm-egxzWk-8rSfeP-27u5gXo-JDoV66-2a7x6t2-2dwYUNZ-8Kaqft-gS5Drm-2cgK9rd-Ds4UwU-8rVm3q-rhVN37-8rVkk9-Z5z53j-2fnXucv-29uyBfe-fecZm6-qRok5W" TargetMode="External"/><Relationship Id="rId19" Type="http://schemas.openxmlformats.org/officeDocument/2006/relationships/hyperlink" Target="https://www.flickr.com/photos/jacksiah/5802132318" TargetMode="External"/><Relationship Id="rId31" Type="http://schemas.openxmlformats.org/officeDocument/2006/relationships/hyperlink" Target="https://scribepublications.com.au/books-authors/books/the-dragons-and-the-snakes" TargetMode="External"/><Relationship Id="rId4" Type="http://schemas.openxmlformats.org/officeDocument/2006/relationships/webSettings" Target="webSettings.xml"/><Relationship Id="rId9" Type="http://schemas.openxmlformats.org/officeDocument/2006/relationships/hyperlink" Target="https://www.euronews.com/2020/05/15/germany-constitutional-court-gone-nuclear-what-happens-next-will-shape-the-eu-future-view" TargetMode="External"/><Relationship Id="rId14" Type="http://schemas.openxmlformats.org/officeDocument/2006/relationships/hyperlink" Target="https://www.flickr.com/photos/121483302@N02/14600932347/in/photolist-ofeAuT-GeyAn4-dcmZer-Zwik2S-QdyBTM-Zwikoo-A3fUej-YbuE2i-2iQyd36-2gGygDJ-rGUaqV-KUSDDQ-2iMfX34-p3avDo-2gjKZwH-63gz3i-24DPcKb-e5wi46-ruWZkB-2hJXQgh-21yEbVN-63gz1R-63kPdG-KzkQDB-2heDdv8-uucdvm-mBMnAv-GESSAv-AbUDct-goHBZX-goHvkU-nEX6ik-qokM9J-brEJJ7-Xmq8cn-2fjxStR-goJ66F-goJ8kw-goHKWt-zUHoyY-vqheFv-2dRDo5P-9RbuqZ-eVyQuz-pgWLdD-WoHzzU-ZwijCf-2g4Fg2V-QVhZbj-2hJU6Kh" TargetMode="External"/><Relationship Id="rId22" Type="http://schemas.openxmlformats.org/officeDocument/2006/relationships/hyperlink" Target="https://thediplomat.com/2020/05/behind-vietnams-covid-19-response-deep-distrust-of-china/" TargetMode="External"/><Relationship Id="rId27" Type="http://schemas.openxmlformats.org/officeDocument/2006/relationships/hyperlink" Target="https://thediplomat.com/2020/05/fistfighting-in-the-himalayas-india-and-china-go-another-round/" TargetMode="External"/><Relationship Id="rId30" Type="http://schemas.openxmlformats.org/officeDocument/2006/relationships/hyperlink" Target="https://www.lrb.co.uk/the-paper/v42/n10/eric-foner/the-corrupt-bargain" TargetMode="External"/><Relationship Id="rId35" Type="http://schemas.openxmlformats.org/officeDocument/2006/relationships/theme" Target="theme/theme1.xml"/><Relationship Id="rId8" Type="http://schemas.openxmlformats.org/officeDocument/2006/relationships/hyperlink" Target="https://www.euronews.com/2020/05/15/germany-constitutional-court-gone-nuclear-what-happens-next-will-shape-the-eu-futu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1920</Words>
  <Characters>10948</Characters>
  <Application>Microsoft Office Word</Application>
  <DocSecurity>0</DocSecurity>
  <Lines>91</Lines>
  <Paragraphs>25</Paragraphs>
  <ScaleCrop>false</ScaleCrop>
  <Company/>
  <LinksUpToDate>false</LinksUpToDate>
  <CharactersWithSpaces>12843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3</cp:revision>
  <dcterms:created xsi:type="dcterms:W3CDTF">2020-05-23T03:17:00Z</dcterms:created>
  <dcterms:modified xsi:type="dcterms:W3CDTF">2020-05-23T23:17:00Z</dcterms:modified>
</cp:coreProperties>
</file>