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46AA6DF9" w14:textId="77777777" w:rsidTr="00FE67F8">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FE67F8" w14:paraId="783364F5" w14:textId="77777777">
              <w:tc>
                <w:tcPr>
                  <w:tcW w:w="0" w:type="auto"/>
                  <w:tcMar>
                    <w:top w:w="0" w:type="dxa"/>
                    <w:left w:w="135" w:type="dxa"/>
                    <w:bottom w:w="0" w:type="dxa"/>
                    <w:right w:w="135" w:type="dxa"/>
                  </w:tcMar>
                  <w:hideMark/>
                </w:tcPr>
                <w:p w14:paraId="04638008" w14:textId="39C40E0A" w:rsidR="00FE67F8" w:rsidRDefault="00FE67F8">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14176BB" wp14:editId="0836CF86">
                        <wp:extent cx="6196330" cy="1342390"/>
                        <wp:effectExtent l="0" t="0" r="1270" b="381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66B4F1BB" w14:textId="77777777" w:rsidR="00FE67F8" w:rsidRDefault="00FE67F8">
            <w:pPr>
              <w:rPr>
                <w:rFonts w:ascii="Times" w:hAnsi="Times"/>
                <w:color w:val="000000"/>
                <w:sz w:val="27"/>
                <w:szCs w:val="27"/>
              </w:rPr>
            </w:pPr>
          </w:p>
        </w:tc>
      </w:tr>
    </w:tbl>
    <w:p w14:paraId="1349B789"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2BFC3ED1"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00730EB7" w14:textId="77777777">
              <w:tc>
                <w:tcPr>
                  <w:tcW w:w="0" w:type="auto"/>
                  <w:tcMar>
                    <w:top w:w="0" w:type="dxa"/>
                    <w:left w:w="270" w:type="dxa"/>
                    <w:bottom w:w="135" w:type="dxa"/>
                    <w:right w:w="270" w:type="dxa"/>
                  </w:tcMar>
                  <w:hideMark/>
                </w:tcPr>
                <w:p w14:paraId="0E12C097" w14:textId="77777777" w:rsidR="00FE67F8" w:rsidRDefault="00FE67F8">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5 of:</w:t>
                  </w:r>
                </w:p>
              </w:tc>
            </w:tr>
          </w:tbl>
          <w:p w14:paraId="59083C40" w14:textId="77777777" w:rsidR="00FE67F8" w:rsidRDefault="00FE67F8">
            <w:pPr>
              <w:rPr>
                <w:rFonts w:ascii="Times" w:hAnsi="Times"/>
                <w:color w:val="000000"/>
                <w:sz w:val="27"/>
                <w:szCs w:val="27"/>
              </w:rPr>
            </w:pPr>
          </w:p>
        </w:tc>
      </w:tr>
    </w:tbl>
    <w:p w14:paraId="07029585"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26B0219B" w14:textId="77777777" w:rsidTr="00FE67F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63B9E2FC" w14:textId="77777777">
              <w:tc>
                <w:tcPr>
                  <w:tcW w:w="0" w:type="auto"/>
                  <w:hideMark/>
                </w:tcPr>
                <w:p w14:paraId="092ECEA2" w14:textId="2E81CC73" w:rsidR="00FE67F8" w:rsidRDefault="00FE67F8">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774C544" wp14:editId="53D50731">
                        <wp:extent cx="6475730" cy="3638550"/>
                        <wp:effectExtent l="0" t="0" r="1270" b="6350"/>
                        <wp:docPr id="10" name="Picture 10" descr="A picture containing sitting, front, bla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6D45B7FC" w14:textId="77777777" w:rsidR="00FE67F8" w:rsidRDefault="00FE67F8">
            <w:pPr>
              <w:rPr>
                <w:rFonts w:ascii="Times" w:hAnsi="Times"/>
                <w:color w:val="000000"/>
                <w:sz w:val="27"/>
                <w:szCs w:val="27"/>
              </w:rPr>
            </w:pPr>
          </w:p>
        </w:tc>
      </w:tr>
    </w:tbl>
    <w:p w14:paraId="4E05EFE1"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CF910E4" w14:textId="77777777" w:rsidTr="00FE67F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E67F8" w14:paraId="5A7B6A41" w14:textId="77777777">
              <w:tc>
                <w:tcPr>
                  <w:tcW w:w="0" w:type="auto"/>
                  <w:vAlign w:val="center"/>
                  <w:hideMark/>
                </w:tcPr>
                <w:p w14:paraId="54D069E5" w14:textId="77777777" w:rsidR="00FE67F8" w:rsidRDefault="00FE67F8"/>
              </w:tc>
            </w:tr>
          </w:tbl>
          <w:p w14:paraId="4BA82750" w14:textId="77777777" w:rsidR="00FE67F8" w:rsidRDefault="00FE67F8">
            <w:pPr>
              <w:rPr>
                <w:rFonts w:ascii="Times" w:hAnsi="Times"/>
                <w:color w:val="000000"/>
                <w:sz w:val="27"/>
                <w:szCs w:val="27"/>
              </w:rPr>
            </w:pPr>
          </w:p>
        </w:tc>
      </w:tr>
    </w:tbl>
    <w:p w14:paraId="4A09B2B9"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58B876B7" w14:textId="77777777" w:rsidTr="00FE67F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3F2EA12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E67F8" w14:paraId="198A65AB" w14:textId="77777777">
                    <w:tc>
                      <w:tcPr>
                        <w:tcW w:w="0" w:type="auto"/>
                        <w:shd w:val="clear" w:color="auto" w:fill="4B6AA2"/>
                        <w:tcMar>
                          <w:top w:w="270" w:type="dxa"/>
                          <w:left w:w="270" w:type="dxa"/>
                          <w:bottom w:w="270" w:type="dxa"/>
                          <w:right w:w="270" w:type="dxa"/>
                        </w:tcMar>
                        <w:hideMark/>
                      </w:tcPr>
                      <w:p w14:paraId="711A5060" w14:textId="77777777" w:rsidR="00FE67F8" w:rsidRDefault="00FE67F8">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D6B0F16" w14:textId="77777777" w:rsidR="00FE67F8" w:rsidRDefault="00FE67F8">
                  <w:pPr>
                    <w:rPr>
                      <w:rFonts w:ascii="Times New Roman" w:hAnsi="Times New Roman"/>
                    </w:rPr>
                  </w:pPr>
                </w:p>
              </w:tc>
            </w:tr>
          </w:tbl>
          <w:p w14:paraId="7AE906D8" w14:textId="77777777" w:rsidR="00FE67F8" w:rsidRDefault="00FE67F8">
            <w:pPr>
              <w:rPr>
                <w:rFonts w:ascii="Times" w:hAnsi="Times"/>
                <w:color w:val="000000"/>
                <w:sz w:val="27"/>
                <w:szCs w:val="27"/>
              </w:rPr>
            </w:pPr>
          </w:p>
        </w:tc>
      </w:tr>
    </w:tbl>
    <w:p w14:paraId="37AF3A33"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0A39B65"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57A76354" w14:textId="77777777">
              <w:tc>
                <w:tcPr>
                  <w:tcW w:w="0" w:type="auto"/>
                  <w:tcMar>
                    <w:top w:w="0" w:type="dxa"/>
                    <w:left w:w="270" w:type="dxa"/>
                    <w:bottom w:w="135" w:type="dxa"/>
                    <w:right w:w="270" w:type="dxa"/>
                  </w:tcMar>
                  <w:hideMark/>
                </w:tcPr>
                <w:p w14:paraId="585889B2" w14:textId="77777777" w:rsidR="00FE67F8" w:rsidRDefault="00FE67F8">
                  <w:pPr>
                    <w:spacing w:line="360" w:lineRule="atLeast"/>
                    <w:rPr>
                      <w:rFonts w:ascii="Verdana" w:hAnsi="Verdana"/>
                      <w:color w:val="222222"/>
                    </w:rPr>
                  </w:pPr>
                  <w:r>
                    <w:rPr>
                      <w:rFonts w:ascii="Helvetica Neue" w:hAnsi="Helvetica Neue"/>
                      <w:color w:val="222222"/>
                      <w:sz w:val="18"/>
                      <w:szCs w:val="18"/>
                    </w:rPr>
                    <w:t xml:space="preserve">Each week, some of our Councillors will share with you a selection of articles, analytical pieces, videos and podcasts about what is happening in the world of international affairs. This week we introduce you to a podcast with Professor David </w:t>
                  </w:r>
                  <w:proofErr w:type="spellStart"/>
                  <w:r>
                    <w:rPr>
                      <w:rFonts w:ascii="Helvetica Neue" w:hAnsi="Helvetica Neue"/>
                      <w:color w:val="222222"/>
                      <w:sz w:val="18"/>
                      <w:szCs w:val="18"/>
                    </w:rPr>
                    <w:t>Runicman</w:t>
                  </w:r>
                  <w:proofErr w:type="spellEnd"/>
                  <w:r>
                    <w:rPr>
                      <w:rFonts w:ascii="Helvetica Neue" w:hAnsi="Helvetica Neue"/>
                      <w:color w:val="222222"/>
                      <w:sz w:val="18"/>
                      <w:szCs w:val="18"/>
                    </w:rPr>
                    <w:t xml:space="preserve"> and Thomas </w:t>
                  </w:r>
                  <w:proofErr w:type="spellStart"/>
                  <w:r>
                    <w:rPr>
                      <w:rFonts w:ascii="Helvetica Neue" w:hAnsi="Helvetica Neue"/>
                      <w:color w:val="222222"/>
                      <w:sz w:val="18"/>
                      <w:szCs w:val="18"/>
                    </w:rPr>
                    <w:t>Pikketty</w:t>
                  </w:r>
                  <w:proofErr w:type="spellEnd"/>
                  <w:r>
                    <w:rPr>
                      <w:rFonts w:ascii="Helvetica Neue" w:hAnsi="Helvetica Neue"/>
                      <w:color w:val="222222"/>
                      <w:sz w:val="18"/>
                      <w:szCs w:val="18"/>
                    </w:rPr>
                    <w:t>, and an article on Guinea's recent constitutional referendum. Check them out!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4B9A7C69" w14:textId="77777777" w:rsidR="00FE67F8" w:rsidRDefault="00FE67F8">
            <w:pPr>
              <w:rPr>
                <w:rFonts w:ascii="Times" w:hAnsi="Times"/>
                <w:color w:val="000000"/>
                <w:sz w:val="27"/>
                <w:szCs w:val="27"/>
              </w:rPr>
            </w:pPr>
          </w:p>
        </w:tc>
      </w:tr>
    </w:tbl>
    <w:p w14:paraId="1F8D1D9A"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712779C9"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6064BF2E" w14:textId="77777777">
              <w:tc>
                <w:tcPr>
                  <w:tcW w:w="0" w:type="auto"/>
                  <w:vAlign w:val="center"/>
                  <w:hideMark/>
                </w:tcPr>
                <w:p w14:paraId="03B5615C" w14:textId="77777777" w:rsidR="00FE67F8" w:rsidRDefault="00FE67F8"/>
              </w:tc>
            </w:tr>
          </w:tbl>
          <w:p w14:paraId="1407251D" w14:textId="77777777" w:rsidR="00FE67F8" w:rsidRDefault="00FE67F8">
            <w:pPr>
              <w:rPr>
                <w:rFonts w:ascii="Times" w:hAnsi="Times"/>
                <w:color w:val="000000"/>
                <w:sz w:val="27"/>
                <w:szCs w:val="27"/>
              </w:rPr>
            </w:pPr>
          </w:p>
        </w:tc>
      </w:tr>
    </w:tbl>
    <w:p w14:paraId="12781353"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722B3B6F" w14:textId="77777777" w:rsidTr="00FE67F8">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E67F8" w14:paraId="7B0592D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FE67F8" w14:paraId="05476BD0" w14:textId="77777777">
                    <w:tc>
                      <w:tcPr>
                        <w:tcW w:w="0" w:type="auto"/>
                        <w:hideMark/>
                      </w:tcPr>
                      <w:p w14:paraId="238A2202" w14:textId="711BCDFA" w:rsidR="00FE67F8" w:rsidRDefault="00FE67F8">
                        <w:r>
                          <w:lastRenderedPageBreak/>
                          <w:fldChar w:fldCharType="begin"/>
                        </w:r>
                        <w:r>
                          <w:instrText xml:space="preserve"> INCLUDEPICTURE "https://mcusercontent.com/0e9feb1606f1b4129a8b65828/images/ebf183ae-4b85-4848-a9f5-7230aba29158.jpg" \* MERGEFORMATINET </w:instrText>
                        </w:r>
                        <w:r>
                          <w:fldChar w:fldCharType="separate"/>
                        </w:r>
                        <w:r>
                          <w:rPr>
                            <w:noProof/>
                          </w:rPr>
                          <w:drawing>
                            <wp:inline distT="0" distB="0" distL="0" distR="0" wp14:anchorId="35C099AB" wp14:editId="62FF242D">
                              <wp:extent cx="3355975" cy="5350510"/>
                              <wp:effectExtent l="0" t="0" r="0" b="0"/>
                              <wp:docPr id="9" name="Picture 9" descr="A close up of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975" cy="535051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E67F8" w14:paraId="33E1F802" w14:textId="77777777">
                    <w:tc>
                      <w:tcPr>
                        <w:tcW w:w="0" w:type="auto"/>
                        <w:hideMark/>
                      </w:tcPr>
                      <w:p w14:paraId="1FFFD02C" w14:textId="77777777" w:rsidR="00FE67F8" w:rsidRDefault="00FE67F8">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A History of Ideas</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David </w:t>
                        </w:r>
                        <w:proofErr w:type="spellStart"/>
                        <w:r>
                          <w:rPr>
                            <w:rFonts w:ascii="Helvetica Neue" w:hAnsi="Helvetica Neue"/>
                            <w:color w:val="000000"/>
                            <w:sz w:val="18"/>
                            <w:szCs w:val="18"/>
                          </w:rPr>
                          <w:t>Runicman</w:t>
                        </w:r>
                        <w:proofErr w:type="spellEnd"/>
                        <w:r>
                          <w:rPr>
                            <w:rFonts w:ascii="Helvetica Neue" w:hAnsi="Helvetica Neue"/>
                            <w:color w:val="000000"/>
                            <w:sz w:val="18"/>
                            <w:szCs w:val="18"/>
                          </w:rPr>
                          <w:t xml:space="preserve"> is a name familiar to political junkies world-wide. The Professor of Politics at Cambridge is a leading writer on democracy, political theory and modern politics, and for years has hosted the top-rating podcast </w:t>
                        </w:r>
                        <w:hyperlink r:id="rId9" w:tgtFrame="_blank" w:history="1">
                          <w:r>
                            <w:rPr>
                              <w:rStyle w:val="Hyperlink"/>
                              <w:rFonts w:ascii="Helvetica Neue" w:hAnsi="Helvetica Neue"/>
                              <w:b/>
                              <w:bCs/>
                              <w:color w:val="4C6AA2"/>
                              <w:sz w:val="18"/>
                              <w:szCs w:val="18"/>
                            </w:rPr>
                            <w:t>‘Talking Politics’</w:t>
                          </w:r>
                        </w:hyperlink>
                        <w:r>
                          <w:rPr>
                            <w:rFonts w:ascii="Helvetica Neue" w:hAnsi="Helvetica Neue"/>
                            <w:color w:val="000000"/>
                            <w:sz w:val="18"/>
                            <w:szCs w:val="18"/>
                          </w:rPr>
                          <w:t>. Now that podcast has a spin-off with the new series </w:t>
                        </w:r>
                        <w:hyperlink r:id="rId10" w:tgtFrame="_blank" w:history="1">
                          <w:r>
                            <w:rPr>
                              <w:rStyle w:val="Hyperlink"/>
                              <w:rFonts w:ascii="Helvetica Neue" w:hAnsi="Helvetica Neue"/>
                              <w:b/>
                              <w:bCs/>
                              <w:color w:val="4C6AA2"/>
                              <w:sz w:val="18"/>
                              <w:szCs w:val="18"/>
                            </w:rPr>
                            <w:t>‘Talking Politics: History of Ideas’</w:t>
                          </w:r>
                        </w:hyperlink>
                        <w:r>
                          <w:rPr>
                            <w:rFonts w:ascii="Helvetica Neue" w:hAnsi="Helvetica Neue"/>
                            <w:color w:val="000000"/>
                            <w:sz w:val="18"/>
                            <w:szCs w:val="18"/>
                          </w:rPr>
                          <w:t xml:space="preserve"> where </w:t>
                        </w:r>
                        <w:proofErr w:type="spellStart"/>
                        <w:r>
                          <w:rPr>
                            <w:rFonts w:ascii="Helvetica Neue" w:hAnsi="Helvetica Neue"/>
                            <w:color w:val="000000"/>
                            <w:sz w:val="18"/>
                            <w:szCs w:val="18"/>
                          </w:rPr>
                          <w:t>Runicman</w:t>
                        </w:r>
                        <w:proofErr w:type="spellEnd"/>
                        <w:r>
                          <w:rPr>
                            <w:rFonts w:ascii="Helvetica Neue" w:hAnsi="Helvetica Neue"/>
                            <w:color w:val="000000"/>
                            <w:sz w:val="18"/>
                            <w:szCs w:val="18"/>
                          </w:rPr>
                          <w:t xml:space="preserve"> talks his audience through the work of key political thinkers </w:t>
                        </w:r>
                        <w:proofErr w:type="spellStart"/>
                        <w:r>
                          <w:rPr>
                            <w:rFonts w:ascii="Helvetica Neue" w:hAnsi="Helvetica Neue"/>
                            <w:color w:val="000000"/>
                            <w:sz w:val="18"/>
                            <w:szCs w:val="18"/>
                          </w:rPr>
                          <w:t>who’s</w:t>
                        </w:r>
                        <w:proofErr w:type="spellEnd"/>
                        <w:r>
                          <w:rPr>
                            <w:rFonts w:ascii="Helvetica Neue" w:hAnsi="Helvetica Neue"/>
                            <w:color w:val="000000"/>
                            <w:sz w:val="18"/>
                            <w:szCs w:val="18"/>
                          </w:rPr>
                          <w:t xml:space="preserve"> ideas have shaped modern politics, beginning with Hobbes and Wollstonecraft. For anyone interested in philosophy and political ideas and looking for something to listen to in isolation, it’s definitely worth a listen.</w:t>
                        </w:r>
                      </w:p>
                    </w:tc>
                  </w:tr>
                </w:tbl>
                <w:p w14:paraId="7EF43E43" w14:textId="77777777" w:rsidR="00FE67F8" w:rsidRDefault="00FE67F8">
                  <w:pPr>
                    <w:rPr>
                      <w:rFonts w:ascii="Times New Roman" w:hAnsi="Times New Roman"/>
                    </w:rPr>
                  </w:pPr>
                </w:p>
              </w:tc>
            </w:tr>
          </w:tbl>
          <w:p w14:paraId="1FE01250" w14:textId="77777777" w:rsidR="00FE67F8" w:rsidRDefault="00FE67F8">
            <w:pPr>
              <w:rPr>
                <w:rFonts w:ascii="Times" w:hAnsi="Times"/>
                <w:color w:val="000000"/>
                <w:sz w:val="27"/>
                <w:szCs w:val="27"/>
              </w:rPr>
            </w:pPr>
          </w:p>
        </w:tc>
      </w:tr>
    </w:tbl>
    <w:p w14:paraId="7F941040"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7EB3AF1F" w14:textId="77777777" w:rsidTr="00FE67F8">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E67F8" w14:paraId="0AB4190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FE67F8" w14:paraId="3618B28C" w14:textId="77777777">
                    <w:tc>
                      <w:tcPr>
                        <w:tcW w:w="0" w:type="auto"/>
                        <w:hideMark/>
                      </w:tcPr>
                      <w:p w14:paraId="6E405C10" w14:textId="59EE9534" w:rsidR="00FE67F8" w:rsidRDefault="00FE67F8">
                        <w:pPr>
                          <w:jc w:val="right"/>
                        </w:pPr>
                        <w:r>
                          <w:lastRenderedPageBreak/>
                          <w:fldChar w:fldCharType="begin"/>
                        </w:r>
                        <w:r>
                          <w:instrText xml:space="preserve"> INCLUDEPICTURE "https://mcusercontent.com/0e9feb1606f1b4129a8b65828/images/9c8592d0-35f7-4336-ab82-1039537233e3.jpg" \* MERGEFORMATINET </w:instrText>
                        </w:r>
                        <w:r>
                          <w:fldChar w:fldCharType="separate"/>
                        </w:r>
                        <w:r>
                          <w:rPr>
                            <w:noProof/>
                          </w:rPr>
                          <w:drawing>
                            <wp:inline distT="0" distB="0" distL="0" distR="0" wp14:anchorId="38D41867" wp14:editId="5D42777B">
                              <wp:extent cx="3355975" cy="4153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975" cy="415353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E67F8" w14:paraId="171B4A8F" w14:textId="77777777">
                    <w:tc>
                      <w:tcPr>
                        <w:tcW w:w="0" w:type="auto"/>
                        <w:hideMark/>
                      </w:tcPr>
                      <w:p w14:paraId="6C866B84" w14:textId="77777777" w:rsidR="00FE67F8" w:rsidRDefault="00FE67F8">
                        <w:pPr>
                          <w:pStyle w:val="NormalWeb"/>
                          <w:spacing w:before="150" w:beforeAutospacing="0" w:after="150" w:afterAutospacing="0" w:line="300" w:lineRule="atLeast"/>
                          <w:rPr>
                            <w:rFonts w:ascii="Verdana" w:hAnsi="Verdana"/>
                            <w:color w:val="222222"/>
                          </w:rPr>
                        </w:pPr>
                        <w:hyperlink r:id="rId12" w:tgtFrame="_blank" w:history="1">
                          <w:proofErr w:type="spellStart"/>
                          <w:r>
                            <w:rPr>
                              <w:rStyle w:val="Hyperlink"/>
                              <w:rFonts w:ascii="Helvetica Neue" w:hAnsi="Helvetica Neue"/>
                              <w:b/>
                              <w:bCs/>
                              <w:color w:val="4C6AA2"/>
                              <w:sz w:val="27"/>
                              <w:szCs w:val="27"/>
                            </w:rPr>
                            <w:t>Pikketty</w:t>
                          </w:r>
                          <w:proofErr w:type="spellEnd"/>
                          <w:r>
                            <w:rPr>
                              <w:rStyle w:val="Hyperlink"/>
                              <w:rFonts w:ascii="Helvetica Neue" w:hAnsi="Helvetica Neue"/>
                              <w:b/>
                              <w:bCs/>
                              <w:color w:val="4C6AA2"/>
                              <w:sz w:val="27"/>
                              <w:szCs w:val="27"/>
                            </w:rPr>
                            <w:t xml:space="preserve"> on COVID-Economics and the EU</w:t>
                          </w:r>
                        </w:hyperlink>
                        <w:r>
                          <w:rPr>
                            <w:rFonts w:ascii="Verdana" w:hAnsi="Verdana"/>
                            <w:color w:val="222222"/>
                          </w:rPr>
                          <w:br/>
                          <w:t> </w:t>
                        </w:r>
                      </w:p>
                      <w:p w14:paraId="7BD78BCE" w14:textId="77777777" w:rsidR="00FE67F8" w:rsidRDefault="00FE67F8">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 xml:space="preserve">The European Union is often viewed as a fragile construction. It is held together by an overlapping web of political and financial institutions that are variously praised as helping to develop common identities and </w:t>
                        </w:r>
                        <w:proofErr w:type="gramStart"/>
                        <w:r>
                          <w:rPr>
                            <w:rFonts w:ascii="Helvetica Neue" w:hAnsi="Helvetica Neue"/>
                            <w:color w:val="222222"/>
                            <w:sz w:val="18"/>
                            <w:szCs w:val="18"/>
                          </w:rPr>
                          <w:t>purposes, and</w:t>
                        </w:r>
                        <w:proofErr w:type="gramEnd"/>
                        <w:r>
                          <w:rPr>
                            <w:rFonts w:ascii="Helvetica Neue" w:hAnsi="Helvetica Neue"/>
                            <w:color w:val="222222"/>
                            <w:sz w:val="18"/>
                            <w:szCs w:val="18"/>
                          </w:rPr>
                          <w:t xml:space="preserve"> derided for being inefficient and at tension with classic notions of state sovereignty. For those reasons it is perhaps unsurprising that the EU’s response to COVID-19, particularly the economic dimension of the crisis, has been heatedly debated. This week </w:t>
                        </w:r>
                        <w:r>
                          <w:rPr>
                            <w:rStyle w:val="Emphasis"/>
                            <w:rFonts w:ascii="Helvetica Neue" w:hAnsi="Helvetica Neue"/>
                            <w:color w:val="222222"/>
                            <w:sz w:val="18"/>
                            <w:szCs w:val="18"/>
                          </w:rPr>
                          <w:t>Politico</w:t>
                        </w:r>
                        <w:r>
                          <w:rPr>
                            <w:rFonts w:ascii="Helvetica Neue" w:hAnsi="Helvetica Neue"/>
                            <w:color w:val="222222"/>
                            <w:sz w:val="18"/>
                            <w:szCs w:val="18"/>
                          </w:rPr>
                          <w:t xml:space="preserve"> interviewed French economist and bestselling author Thomas </w:t>
                        </w:r>
                        <w:proofErr w:type="spellStart"/>
                        <w:r>
                          <w:rPr>
                            <w:rFonts w:ascii="Helvetica Neue" w:hAnsi="Helvetica Neue"/>
                            <w:color w:val="222222"/>
                            <w:sz w:val="18"/>
                            <w:szCs w:val="18"/>
                          </w:rPr>
                          <w:t>Pikketty</w:t>
                        </w:r>
                        <w:proofErr w:type="spellEnd"/>
                        <w:r>
                          <w:rPr>
                            <w:rFonts w:ascii="Helvetica Neue" w:hAnsi="Helvetica Neue"/>
                            <w:color w:val="222222"/>
                            <w:sz w:val="18"/>
                            <w:szCs w:val="18"/>
                          </w:rPr>
                          <w:t xml:space="preserve"> and discussed the economics and politics of the crisis unfolding in Europe. Take a look at the link to see what his take-aways were.</w:t>
                        </w:r>
                        <w:r>
                          <w:rPr>
                            <w:rFonts w:ascii="Verdana" w:hAnsi="Verdana"/>
                            <w:color w:val="222222"/>
                          </w:rPr>
                          <w:br/>
                        </w:r>
                        <w:r>
                          <w:rPr>
                            <w:rFonts w:ascii="Helvetica Neue" w:hAnsi="Helvetica Neue"/>
                            <w:color w:val="222222"/>
                            <w:sz w:val="15"/>
                            <w:szCs w:val="15"/>
                          </w:rPr>
                          <w:t>Image credit: </w:t>
                        </w:r>
                        <w:hyperlink r:id="rId13" w:tgtFrame="_blank" w:tooltip="Go to Thijs ter Haar's photostream" w:history="1">
                          <w:r>
                            <w:rPr>
                              <w:rStyle w:val="Hyperlink"/>
                              <w:rFonts w:ascii="Helvetica Neue" w:hAnsi="Helvetica Neue"/>
                              <w:b/>
                              <w:bCs/>
                              <w:color w:val="4C6AA2"/>
                              <w:sz w:val="15"/>
                              <w:szCs w:val="15"/>
                            </w:rPr>
                            <w:t xml:space="preserve">Thijs </w:t>
                          </w:r>
                          <w:proofErr w:type="spellStart"/>
                          <w:r>
                            <w:rPr>
                              <w:rStyle w:val="Hyperlink"/>
                              <w:rFonts w:ascii="Helvetica Neue" w:hAnsi="Helvetica Neue"/>
                              <w:b/>
                              <w:bCs/>
                              <w:color w:val="4C6AA2"/>
                              <w:sz w:val="15"/>
                              <w:szCs w:val="15"/>
                            </w:rPr>
                            <w:t>ter</w:t>
                          </w:r>
                          <w:proofErr w:type="spellEnd"/>
                          <w:r>
                            <w:rPr>
                              <w:rStyle w:val="Hyperlink"/>
                              <w:rFonts w:ascii="Helvetica Neue" w:hAnsi="Helvetica Neue"/>
                              <w:b/>
                              <w:bCs/>
                              <w:color w:val="4C6AA2"/>
                              <w:sz w:val="15"/>
                              <w:szCs w:val="15"/>
                            </w:rPr>
                            <w:t xml:space="preserve"> </w:t>
                          </w:r>
                          <w:proofErr w:type="spellStart"/>
                          <w:r>
                            <w:rPr>
                              <w:rStyle w:val="Hyperlink"/>
                              <w:rFonts w:ascii="Helvetica Neue" w:hAnsi="Helvetica Neue"/>
                              <w:b/>
                              <w:bCs/>
                              <w:color w:val="4C6AA2"/>
                              <w:sz w:val="15"/>
                              <w:szCs w:val="15"/>
                            </w:rPr>
                            <w:t>Haar</w:t>
                          </w:r>
                          <w:proofErr w:type="spellEnd"/>
                        </w:hyperlink>
                      </w:p>
                    </w:tc>
                  </w:tr>
                </w:tbl>
                <w:p w14:paraId="0D081902" w14:textId="77777777" w:rsidR="00FE67F8" w:rsidRDefault="00FE67F8">
                  <w:pPr>
                    <w:rPr>
                      <w:rFonts w:ascii="Times New Roman" w:hAnsi="Times New Roman"/>
                    </w:rPr>
                  </w:pPr>
                </w:p>
              </w:tc>
            </w:tr>
          </w:tbl>
          <w:p w14:paraId="3A30D6F8" w14:textId="77777777" w:rsidR="00FE67F8" w:rsidRDefault="00FE67F8">
            <w:pPr>
              <w:rPr>
                <w:rFonts w:ascii="Times" w:hAnsi="Times"/>
                <w:color w:val="000000"/>
                <w:sz w:val="27"/>
                <w:szCs w:val="27"/>
              </w:rPr>
            </w:pPr>
          </w:p>
        </w:tc>
      </w:tr>
    </w:tbl>
    <w:p w14:paraId="4E523FF5"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32ACB9F4"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0F5FFA3F" w14:textId="77777777">
              <w:tc>
                <w:tcPr>
                  <w:tcW w:w="0" w:type="auto"/>
                  <w:vAlign w:val="center"/>
                  <w:hideMark/>
                </w:tcPr>
                <w:p w14:paraId="446C720B" w14:textId="77777777" w:rsidR="00FE67F8" w:rsidRDefault="00FE67F8"/>
              </w:tc>
            </w:tr>
          </w:tbl>
          <w:p w14:paraId="70100C17" w14:textId="77777777" w:rsidR="00FE67F8" w:rsidRDefault="00FE67F8">
            <w:pPr>
              <w:rPr>
                <w:rFonts w:ascii="Times" w:hAnsi="Times"/>
                <w:color w:val="000000"/>
                <w:sz w:val="27"/>
                <w:szCs w:val="27"/>
              </w:rPr>
            </w:pPr>
          </w:p>
        </w:tc>
      </w:tr>
    </w:tbl>
    <w:p w14:paraId="27669930"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1D60541F"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3DCFD4A2" w14:textId="77777777">
              <w:tc>
                <w:tcPr>
                  <w:tcW w:w="0" w:type="auto"/>
                  <w:tcMar>
                    <w:top w:w="0" w:type="dxa"/>
                    <w:left w:w="270" w:type="dxa"/>
                    <w:bottom w:w="135" w:type="dxa"/>
                    <w:right w:w="270" w:type="dxa"/>
                  </w:tcMar>
                  <w:hideMark/>
                </w:tcPr>
                <w:p w14:paraId="260F8E39" w14:textId="77777777" w:rsidR="00FE67F8" w:rsidRDefault="00FE67F8">
                  <w:pPr>
                    <w:spacing w:line="360" w:lineRule="atLeast"/>
                    <w:rPr>
                      <w:rFonts w:ascii="Verdana" w:hAnsi="Verdana"/>
                      <w:color w:val="000000"/>
                    </w:rPr>
                  </w:pPr>
                  <w:r>
                    <w:rPr>
                      <w:rStyle w:val="Emphasis"/>
                      <w:rFonts w:ascii="Helvetica Neue" w:hAnsi="Helvetica Neue"/>
                      <w:color w:val="000000"/>
                      <w:sz w:val="18"/>
                      <w:szCs w:val="18"/>
                    </w:rPr>
                    <w:t xml:space="preserve">This article was selected by Alex </w:t>
                  </w:r>
                  <w:proofErr w:type="spellStart"/>
                  <w:r>
                    <w:rPr>
                      <w:rStyle w:val="Emphasis"/>
                      <w:rFonts w:ascii="Helvetica Neue" w:hAnsi="Helvetica Neue"/>
                      <w:color w:val="000000"/>
                      <w:sz w:val="18"/>
                      <w:szCs w:val="18"/>
                    </w:rPr>
                    <w:t>McManis</w:t>
                  </w:r>
                  <w:proofErr w:type="spellEnd"/>
                  <w:r>
                    <w:rPr>
                      <w:rStyle w:val="Emphasis"/>
                      <w:rFonts w:ascii="Helvetica Neue" w:hAnsi="Helvetica Neue"/>
                      <w:color w:val="000000"/>
                      <w:sz w:val="18"/>
                      <w:szCs w:val="18"/>
                    </w:rPr>
                    <w:t>. Alex holds a Bachelor of Arts with First Class Honours in Government and International Relations from the University of Sydney, where he wrote his thesis on the 2015 UN climate negotiations in Paris. He has served on the Council since 2019.</w:t>
                  </w:r>
                </w:p>
              </w:tc>
            </w:tr>
          </w:tbl>
          <w:p w14:paraId="691D1FF8" w14:textId="77777777" w:rsidR="00FE67F8" w:rsidRDefault="00FE67F8">
            <w:pPr>
              <w:rPr>
                <w:rFonts w:ascii="Times" w:hAnsi="Times"/>
                <w:color w:val="000000"/>
                <w:sz w:val="27"/>
                <w:szCs w:val="27"/>
              </w:rPr>
            </w:pPr>
          </w:p>
        </w:tc>
      </w:tr>
    </w:tbl>
    <w:p w14:paraId="1387F9BD"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6F5523CC"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0FED79F5" w14:textId="77777777">
              <w:tc>
                <w:tcPr>
                  <w:tcW w:w="0" w:type="auto"/>
                  <w:vAlign w:val="center"/>
                  <w:hideMark/>
                </w:tcPr>
                <w:p w14:paraId="62847E48" w14:textId="77777777" w:rsidR="00FE67F8" w:rsidRDefault="00FE67F8"/>
              </w:tc>
            </w:tr>
          </w:tbl>
          <w:p w14:paraId="246C71C4" w14:textId="77777777" w:rsidR="00FE67F8" w:rsidRDefault="00FE67F8">
            <w:pPr>
              <w:rPr>
                <w:rFonts w:ascii="Times" w:hAnsi="Times"/>
                <w:color w:val="000000"/>
                <w:sz w:val="27"/>
                <w:szCs w:val="27"/>
              </w:rPr>
            </w:pPr>
          </w:p>
        </w:tc>
      </w:tr>
    </w:tbl>
    <w:p w14:paraId="304B40C5"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78618F13" w14:textId="77777777" w:rsidTr="00FE67F8">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E67F8" w14:paraId="4CBD4C3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FE67F8" w14:paraId="7D68E505" w14:textId="77777777">
                    <w:tc>
                      <w:tcPr>
                        <w:tcW w:w="0" w:type="auto"/>
                        <w:hideMark/>
                      </w:tcPr>
                      <w:p w14:paraId="5200A28D" w14:textId="5D294D39" w:rsidR="00FE67F8" w:rsidRDefault="00FE67F8">
                        <w:r>
                          <w:lastRenderedPageBreak/>
                          <w:fldChar w:fldCharType="begin"/>
                        </w:r>
                        <w:r>
                          <w:instrText xml:space="preserve"> INCLUDEPICTURE "https://mcusercontent.com/0e9feb1606f1b4129a8b65828/images/a277afa2-5c93-4faa-90b9-64131e109b9a.jpg" \* MERGEFORMATINET </w:instrText>
                        </w:r>
                        <w:r>
                          <w:fldChar w:fldCharType="separate"/>
                        </w:r>
                        <w:r>
                          <w:rPr>
                            <w:noProof/>
                          </w:rPr>
                          <w:drawing>
                            <wp:inline distT="0" distB="0" distL="0" distR="0" wp14:anchorId="3BB8F4BF" wp14:editId="2F43F561">
                              <wp:extent cx="3355975" cy="5019675"/>
                              <wp:effectExtent l="0" t="0" r="0" b="0"/>
                              <wp:docPr id="7" name="Picture 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975" cy="501967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E67F8" w14:paraId="39F6C139" w14:textId="77777777">
                    <w:tc>
                      <w:tcPr>
                        <w:tcW w:w="0" w:type="auto"/>
                        <w:hideMark/>
                      </w:tcPr>
                      <w:p w14:paraId="3C26DCF0" w14:textId="77777777" w:rsidR="00FE67F8" w:rsidRDefault="00FE67F8">
                        <w:pPr>
                          <w:spacing w:line="300" w:lineRule="atLeast"/>
                          <w:rPr>
                            <w:rFonts w:ascii="Verdana" w:hAnsi="Verdana"/>
                            <w:color w:val="000000"/>
                          </w:rPr>
                        </w:pPr>
                        <w:hyperlink r:id="rId15" w:tgtFrame="_blank" w:history="1">
                          <w:r>
                            <w:rPr>
                              <w:rStyle w:val="Hyperlink"/>
                              <w:rFonts w:ascii="Helvetica Neue" w:hAnsi="Helvetica Neue"/>
                              <w:b/>
                              <w:bCs/>
                              <w:color w:val="4C6AA2"/>
                              <w:sz w:val="27"/>
                              <w:szCs w:val="27"/>
                            </w:rPr>
                            <w:t>Beguilement: Alpha Cond</w:t>
                          </w:r>
                        </w:hyperlink>
                        <w:hyperlink r:id="rId16" w:tgtFrame="_blank" w:history="1">
                          <w:r>
                            <w:rPr>
                              <w:rStyle w:val="Hyperlink"/>
                              <w:rFonts w:ascii="Helvetica Neue" w:hAnsi="Helvetica Neue"/>
                              <w:b/>
                              <w:bCs/>
                              <w:color w:val="4C6AA2"/>
                              <w:sz w:val="27"/>
                              <w:szCs w:val="27"/>
                            </w:rPr>
                            <w:t>e and Africa's third-term syndrome</w:t>
                          </w:r>
                        </w:hyperlink>
                        <w:r>
                          <w:rPr>
                            <w:rFonts w:ascii="Verdana" w:hAnsi="Verdana"/>
                            <w:color w:val="000000"/>
                          </w:rPr>
                          <w:br/>
                        </w:r>
                        <w:r>
                          <w:rPr>
                            <w:rFonts w:ascii="Verdana" w:hAnsi="Verdana"/>
                            <w:color w:val="000000"/>
                          </w:rPr>
                          <w:br/>
                        </w:r>
                        <w:r>
                          <w:rPr>
                            <w:rFonts w:ascii="Helvetica Neue" w:hAnsi="Helvetica Neue"/>
                            <w:color w:val="000000"/>
                            <w:sz w:val="18"/>
                            <w:szCs w:val="18"/>
                          </w:rPr>
                          <w:t>An overwhelming majority of voters in Guinea have </w:t>
                        </w:r>
                        <w:hyperlink r:id="rId17" w:tgtFrame="_blank" w:history="1">
                          <w:r>
                            <w:rPr>
                              <w:rStyle w:val="Hyperlink"/>
                              <w:rFonts w:ascii="Helvetica Neue" w:hAnsi="Helvetica Neue"/>
                              <w:b/>
                              <w:bCs/>
                              <w:color w:val="4C6AA2"/>
                              <w:sz w:val="18"/>
                              <w:szCs w:val="18"/>
                            </w:rPr>
                            <w:t>voted</w:t>
                          </w:r>
                        </w:hyperlink>
                        <w:r>
                          <w:rPr>
                            <w:rFonts w:ascii="Helvetica Neue" w:hAnsi="Helvetica Neue"/>
                            <w:color w:val="000000"/>
                            <w:sz w:val="18"/>
                            <w:szCs w:val="18"/>
                          </w:rPr>
                          <w:t xml:space="preserve"> in favour of a new constitution, which President Alpha Condé argued was necessary to improve gender equality in the West African nation. However, critics have argued that an amendment imposing new presidential term limits would not recognise terms served under the previous constitution, paving the way for Condé to extend his rule for another 12 years. Wesley </w:t>
                        </w:r>
                        <w:proofErr w:type="spellStart"/>
                        <w:r>
                          <w:rPr>
                            <w:rFonts w:ascii="Helvetica Neue" w:hAnsi="Helvetica Neue"/>
                            <w:color w:val="000000"/>
                            <w:sz w:val="18"/>
                            <w:szCs w:val="18"/>
                          </w:rPr>
                          <w:t>Kajirwa</w:t>
                        </w:r>
                        <w:proofErr w:type="spellEnd"/>
                        <w:r>
                          <w:rPr>
                            <w:rFonts w:ascii="Helvetica Neue" w:hAnsi="Helvetica Neue"/>
                            <w:color w:val="000000"/>
                            <w:sz w:val="18"/>
                            <w:szCs w:val="18"/>
                          </w:rPr>
                          <w:t xml:space="preserve"> suggests that this new amendment may have a significant impact on upcoming presidential elections later this year, with the possibility that ethnic and religious violence will spiral out of control. Despite muted reactions from the African Union, Guinea could risk becoming diplomatically isolated and economically disadvantaged. Much of this, however, depends on the strength of Guinea’s opposition parties and whether Condé runs for another term in October – a possibility which he has already </w:t>
                        </w:r>
                        <w:hyperlink r:id="rId18" w:history="1">
                          <w:r>
                            <w:rPr>
                              <w:rStyle w:val="Hyperlink"/>
                              <w:rFonts w:ascii="Helvetica Neue" w:hAnsi="Helvetica Neue"/>
                              <w:b/>
                              <w:bCs/>
                              <w:color w:val="4C6AA2"/>
                              <w:sz w:val="18"/>
                              <w:szCs w:val="18"/>
                            </w:rPr>
                            <w:t>hinted</w:t>
                          </w:r>
                        </w:hyperlink>
                        <w:r>
                          <w:rPr>
                            <w:rFonts w:ascii="Helvetica Neue" w:hAnsi="Helvetica Neue"/>
                            <w:color w:val="000000"/>
                            <w:sz w:val="18"/>
                            <w:szCs w:val="18"/>
                          </w:rPr>
                          <w:t> at.</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DFID</w:t>
                          </w:r>
                        </w:hyperlink>
                      </w:p>
                    </w:tc>
                  </w:tr>
                </w:tbl>
                <w:p w14:paraId="4A5F7FF9" w14:textId="77777777" w:rsidR="00FE67F8" w:rsidRDefault="00FE67F8">
                  <w:pPr>
                    <w:rPr>
                      <w:rFonts w:ascii="Times New Roman" w:hAnsi="Times New Roman"/>
                    </w:rPr>
                  </w:pPr>
                </w:p>
              </w:tc>
            </w:tr>
          </w:tbl>
          <w:p w14:paraId="1522F018" w14:textId="77777777" w:rsidR="00FE67F8" w:rsidRDefault="00FE67F8">
            <w:pPr>
              <w:rPr>
                <w:rFonts w:ascii="Times" w:hAnsi="Times"/>
                <w:color w:val="000000"/>
                <w:sz w:val="27"/>
                <w:szCs w:val="27"/>
              </w:rPr>
            </w:pPr>
          </w:p>
        </w:tc>
      </w:tr>
    </w:tbl>
    <w:p w14:paraId="51BABB3F"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4E0F241F"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4D766B6A" w14:textId="77777777">
              <w:tc>
                <w:tcPr>
                  <w:tcW w:w="0" w:type="auto"/>
                  <w:vAlign w:val="center"/>
                  <w:hideMark/>
                </w:tcPr>
                <w:p w14:paraId="03AE36BC" w14:textId="77777777" w:rsidR="00FE67F8" w:rsidRDefault="00FE67F8"/>
              </w:tc>
            </w:tr>
          </w:tbl>
          <w:p w14:paraId="5303A649" w14:textId="77777777" w:rsidR="00FE67F8" w:rsidRDefault="00FE67F8">
            <w:pPr>
              <w:rPr>
                <w:rFonts w:ascii="Times" w:hAnsi="Times"/>
                <w:color w:val="000000"/>
                <w:sz w:val="27"/>
                <w:szCs w:val="27"/>
              </w:rPr>
            </w:pPr>
          </w:p>
        </w:tc>
      </w:tr>
    </w:tbl>
    <w:p w14:paraId="35E99ECA"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8781A7E"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1121C53C" w14:textId="77777777">
              <w:tc>
                <w:tcPr>
                  <w:tcW w:w="0" w:type="auto"/>
                  <w:tcMar>
                    <w:top w:w="0" w:type="dxa"/>
                    <w:left w:w="270" w:type="dxa"/>
                    <w:bottom w:w="135" w:type="dxa"/>
                    <w:right w:w="270" w:type="dxa"/>
                  </w:tcMar>
                  <w:hideMark/>
                </w:tcPr>
                <w:p w14:paraId="5E7D89F1" w14:textId="77777777" w:rsidR="00FE67F8" w:rsidRDefault="00FE67F8">
                  <w:pPr>
                    <w:spacing w:line="360" w:lineRule="atLeast"/>
                    <w:rPr>
                      <w:rFonts w:ascii="Verdana" w:hAnsi="Verdana"/>
                      <w:color w:val="000000"/>
                    </w:rPr>
                  </w:pPr>
                  <w:r>
                    <w:rPr>
                      <w:rStyle w:val="Emphasis"/>
                      <w:rFonts w:ascii="Helvetica" w:hAnsi="Helvetica"/>
                      <w:color w:val="000000"/>
                      <w:sz w:val="18"/>
                      <w:szCs w:val="18"/>
                    </w:rPr>
                    <w:t>This article was selected by Euan Moyle. Euan is a final-year Master of International Relations student at the University of Sydney. He is currently a risk analyst and editor for Foreign Brief, and a Young Leader with the US-based international affairs think-tank Pacific Forum. He has formerly interned with the Lowy Institute. Euan has served on the Council since 2019.</w:t>
                  </w:r>
                </w:p>
              </w:tc>
            </w:tr>
          </w:tbl>
          <w:p w14:paraId="57984ABD" w14:textId="77777777" w:rsidR="00FE67F8" w:rsidRDefault="00FE67F8">
            <w:pPr>
              <w:rPr>
                <w:rFonts w:ascii="Times" w:hAnsi="Times"/>
                <w:color w:val="000000"/>
                <w:sz w:val="27"/>
                <w:szCs w:val="27"/>
              </w:rPr>
            </w:pPr>
          </w:p>
        </w:tc>
      </w:tr>
    </w:tbl>
    <w:p w14:paraId="029D017C"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7D83AAD4" w14:textId="77777777" w:rsidTr="00FE67F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E67F8" w14:paraId="4F0BA48B" w14:textId="77777777">
              <w:tc>
                <w:tcPr>
                  <w:tcW w:w="0" w:type="auto"/>
                  <w:vAlign w:val="center"/>
                  <w:hideMark/>
                </w:tcPr>
                <w:p w14:paraId="5C4E9DE1" w14:textId="77777777" w:rsidR="00FE67F8" w:rsidRDefault="00FE67F8"/>
              </w:tc>
            </w:tr>
          </w:tbl>
          <w:p w14:paraId="0CB4573E" w14:textId="77777777" w:rsidR="00FE67F8" w:rsidRDefault="00FE67F8">
            <w:pPr>
              <w:rPr>
                <w:rFonts w:ascii="Times" w:hAnsi="Times"/>
                <w:color w:val="000000"/>
                <w:sz w:val="27"/>
                <w:szCs w:val="27"/>
              </w:rPr>
            </w:pPr>
          </w:p>
        </w:tc>
      </w:tr>
    </w:tbl>
    <w:p w14:paraId="3F3D87E5"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A857E1C" w14:textId="77777777" w:rsidTr="00FE67F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019ECDB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E67F8" w14:paraId="4539C8DC" w14:textId="77777777">
                    <w:tc>
                      <w:tcPr>
                        <w:tcW w:w="0" w:type="auto"/>
                        <w:shd w:val="clear" w:color="auto" w:fill="4B6AA2"/>
                        <w:tcMar>
                          <w:top w:w="270" w:type="dxa"/>
                          <w:left w:w="270" w:type="dxa"/>
                          <w:bottom w:w="270" w:type="dxa"/>
                          <w:right w:w="270" w:type="dxa"/>
                        </w:tcMar>
                        <w:hideMark/>
                      </w:tcPr>
                      <w:p w14:paraId="36931FDA" w14:textId="77777777" w:rsidR="00FE67F8" w:rsidRDefault="00FE67F8">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54DB7185" w14:textId="77777777" w:rsidR="00FE67F8" w:rsidRDefault="00FE67F8">
                  <w:pPr>
                    <w:rPr>
                      <w:rFonts w:ascii="Times New Roman" w:hAnsi="Times New Roman"/>
                    </w:rPr>
                  </w:pPr>
                </w:p>
              </w:tc>
            </w:tr>
          </w:tbl>
          <w:p w14:paraId="44479E02" w14:textId="77777777" w:rsidR="00FE67F8" w:rsidRDefault="00FE67F8">
            <w:pPr>
              <w:rPr>
                <w:rFonts w:ascii="Times" w:hAnsi="Times"/>
                <w:color w:val="000000"/>
                <w:sz w:val="27"/>
                <w:szCs w:val="27"/>
              </w:rPr>
            </w:pPr>
          </w:p>
        </w:tc>
      </w:tr>
    </w:tbl>
    <w:p w14:paraId="3E43ACC6"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6ACFD9D4"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73AA1491" w14:textId="77777777">
              <w:tc>
                <w:tcPr>
                  <w:tcW w:w="0" w:type="auto"/>
                  <w:tcMar>
                    <w:top w:w="0" w:type="dxa"/>
                    <w:left w:w="270" w:type="dxa"/>
                    <w:bottom w:w="135" w:type="dxa"/>
                    <w:right w:w="270" w:type="dxa"/>
                  </w:tcMar>
                  <w:hideMark/>
                </w:tcPr>
                <w:p w14:paraId="4547EF09" w14:textId="77777777" w:rsidR="00FE67F8" w:rsidRDefault="00FE67F8">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Thomas Shortridge looks at the mental health implications of COVID-19 lockdowns and the future of 'food sovereignty'.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5EE3F8E2" w14:textId="77777777" w:rsidR="00FE67F8" w:rsidRDefault="00FE67F8">
            <w:pPr>
              <w:rPr>
                <w:rFonts w:ascii="Times" w:hAnsi="Times"/>
                <w:color w:val="000000"/>
                <w:sz w:val="27"/>
                <w:szCs w:val="27"/>
              </w:rPr>
            </w:pPr>
          </w:p>
        </w:tc>
      </w:tr>
    </w:tbl>
    <w:p w14:paraId="42E49127"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3E95932D"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29B2ADD1" w14:textId="77777777">
              <w:tc>
                <w:tcPr>
                  <w:tcW w:w="0" w:type="auto"/>
                  <w:vAlign w:val="center"/>
                  <w:hideMark/>
                </w:tcPr>
                <w:p w14:paraId="55A157D0" w14:textId="77777777" w:rsidR="00FE67F8" w:rsidRDefault="00FE67F8"/>
              </w:tc>
            </w:tr>
          </w:tbl>
          <w:p w14:paraId="46C2E9F1" w14:textId="77777777" w:rsidR="00FE67F8" w:rsidRDefault="00FE67F8">
            <w:pPr>
              <w:rPr>
                <w:rFonts w:ascii="Times" w:hAnsi="Times"/>
                <w:color w:val="000000"/>
                <w:sz w:val="27"/>
                <w:szCs w:val="27"/>
              </w:rPr>
            </w:pPr>
          </w:p>
        </w:tc>
      </w:tr>
    </w:tbl>
    <w:p w14:paraId="0B3BE9E9"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1EB7D308" w14:textId="77777777" w:rsidTr="00FE67F8">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E67F8" w14:paraId="4CF0C811"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FE67F8" w14:paraId="7208E09C" w14:textId="77777777">
                    <w:tc>
                      <w:tcPr>
                        <w:tcW w:w="0" w:type="auto"/>
                        <w:hideMark/>
                      </w:tcPr>
                      <w:p w14:paraId="14894AD7" w14:textId="3CE035B2" w:rsidR="00FE67F8" w:rsidRDefault="00FE67F8">
                        <w:pPr>
                          <w:jc w:val="right"/>
                        </w:pPr>
                        <w:r>
                          <w:fldChar w:fldCharType="begin"/>
                        </w:r>
                        <w:r>
                          <w:instrText xml:space="preserve"> INCLUDEPICTURE "https://mcusercontent.com/0e9feb1606f1b4129a8b65828/images/291dcb55-1ea2-4e5a-a949-230a062beaf5.jpg" \* MERGEFORMATINET </w:instrText>
                        </w:r>
                        <w:r>
                          <w:fldChar w:fldCharType="separate"/>
                        </w:r>
                        <w:r>
                          <w:rPr>
                            <w:noProof/>
                          </w:rPr>
                          <w:drawing>
                            <wp:inline distT="0" distB="0" distL="0" distR="0" wp14:anchorId="4192083F" wp14:editId="09BD43D7">
                              <wp:extent cx="3355975" cy="4727575"/>
                              <wp:effectExtent l="0" t="0" r="0" b="0"/>
                              <wp:docPr id="6" name="Picture 6"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975" cy="472757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E67F8" w14:paraId="138D0818" w14:textId="77777777">
                    <w:tc>
                      <w:tcPr>
                        <w:tcW w:w="0" w:type="auto"/>
                        <w:hideMark/>
                      </w:tcPr>
                      <w:p w14:paraId="599DBDF3" w14:textId="77777777" w:rsidR="00FE67F8" w:rsidRDefault="00FE67F8">
                        <w:pPr>
                          <w:spacing w:line="300" w:lineRule="atLeast"/>
                          <w:rPr>
                            <w:rFonts w:ascii="Verdana" w:hAnsi="Verdana"/>
                            <w:color w:val="222222"/>
                          </w:rPr>
                        </w:pPr>
                        <w:hyperlink r:id="rId21" w:tgtFrame="_blank" w:history="1">
                          <w:r>
                            <w:rPr>
                              <w:rStyle w:val="Hyperlink"/>
                              <w:rFonts w:ascii="Helvetica Neue" w:hAnsi="Helvetica Neue"/>
                              <w:b/>
                              <w:bCs/>
                              <w:color w:val="4C6AA2"/>
                              <w:sz w:val="27"/>
                              <w:szCs w:val="27"/>
                            </w:rPr>
                            <w:t>The Hidden Pandemic</w:t>
                          </w:r>
                        </w:hyperlink>
                        <w:r>
                          <w:rPr>
                            <w:rFonts w:ascii="Helvetica Neue" w:hAnsi="Helvetica Neue"/>
                            <w:color w:val="222222"/>
                          </w:rPr>
                          <w:br/>
                        </w:r>
                        <w:r>
                          <w:rPr>
                            <w:rFonts w:ascii="Helvetica Neue" w:hAnsi="Helvetica Neue"/>
                            <w:color w:val="222222"/>
                          </w:rPr>
                          <w:br/>
                        </w:r>
                        <w:r>
                          <w:rPr>
                            <w:rFonts w:ascii="Helvetica Neue" w:hAnsi="Helvetica Neue"/>
                            <w:color w:val="222222"/>
                            <w:sz w:val="18"/>
                            <w:szCs w:val="18"/>
                          </w:rPr>
                          <w:t>As the world hunkers down to try and delay the spread of COVID-19, attention is slowly turning towards the mental health costs of lockdowns. With people isolated and cut off from support, rates of anxiety and depression have been steadily rising in what experts refer to as a ‘hidden pandemic.’ Much like other global effects of COVID-19, this suffering remains unequally distributed, and this article focuses on one of these particularly affected regions. The ‘mental health crisis’ afflicting Kashmir, exacerbated by the pre-existing lockdown and limited support, is indicative of yet another casualty of COVID-19.</w:t>
                        </w:r>
                        <w:r>
                          <w:rPr>
                            <w:rFonts w:ascii="Helvetica Neue" w:hAnsi="Helvetica Neue"/>
                            <w:color w:val="222222"/>
                          </w:rPr>
                          <w:br/>
                        </w:r>
                        <w:r>
                          <w:rPr>
                            <w:rFonts w:ascii="Helvetica Neue" w:hAnsi="Helvetica Neue"/>
                            <w:color w:val="222222"/>
                            <w:sz w:val="15"/>
                            <w:szCs w:val="15"/>
                          </w:rPr>
                          <w:t>Image credit: </w:t>
                        </w:r>
                        <w:hyperlink r:id="rId22" w:tgtFrame="_blank" w:history="1">
                          <w:r>
                            <w:rPr>
                              <w:rStyle w:val="Hyperlink"/>
                              <w:rFonts w:ascii="Helvetica Neue" w:hAnsi="Helvetica Neue"/>
                              <w:b/>
                              <w:bCs/>
                              <w:color w:val="4C6AA2"/>
                              <w:sz w:val="15"/>
                              <w:szCs w:val="15"/>
                            </w:rPr>
                            <w:t>Michael Summers</w:t>
                          </w:r>
                        </w:hyperlink>
                      </w:p>
                    </w:tc>
                  </w:tr>
                </w:tbl>
                <w:p w14:paraId="247C3B04" w14:textId="77777777" w:rsidR="00FE67F8" w:rsidRDefault="00FE67F8">
                  <w:pPr>
                    <w:rPr>
                      <w:rFonts w:ascii="Times New Roman" w:hAnsi="Times New Roman"/>
                    </w:rPr>
                  </w:pPr>
                </w:p>
              </w:tc>
            </w:tr>
          </w:tbl>
          <w:p w14:paraId="4C38162E" w14:textId="77777777" w:rsidR="00FE67F8" w:rsidRDefault="00FE67F8">
            <w:pPr>
              <w:rPr>
                <w:rFonts w:ascii="Times" w:hAnsi="Times"/>
                <w:color w:val="000000"/>
                <w:sz w:val="27"/>
                <w:szCs w:val="27"/>
              </w:rPr>
            </w:pPr>
          </w:p>
        </w:tc>
      </w:tr>
    </w:tbl>
    <w:p w14:paraId="0D27981A"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3AC4738E" w14:textId="77777777" w:rsidTr="00FE67F8">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FE67F8" w14:paraId="64168CA5"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FE67F8" w14:paraId="5CB70F2F" w14:textId="77777777">
                    <w:tc>
                      <w:tcPr>
                        <w:tcW w:w="0" w:type="auto"/>
                        <w:hideMark/>
                      </w:tcPr>
                      <w:p w14:paraId="4302C7C8" w14:textId="67969442" w:rsidR="00FE67F8" w:rsidRDefault="00FE67F8">
                        <w:pPr>
                          <w:jc w:val="right"/>
                        </w:pPr>
                        <w:r>
                          <w:lastRenderedPageBreak/>
                          <w:fldChar w:fldCharType="begin"/>
                        </w:r>
                        <w:r>
                          <w:instrText xml:space="preserve"> INCLUDEPICTURE "https://mcusercontent.com/0e9feb1606f1b4129a8b65828/images/110235ed-d27e-45b8-a6c8-34ff5f02bd7b.jpg" \* MERGEFORMATINET </w:instrText>
                        </w:r>
                        <w:r>
                          <w:fldChar w:fldCharType="separate"/>
                        </w:r>
                        <w:r>
                          <w:rPr>
                            <w:noProof/>
                          </w:rPr>
                          <w:drawing>
                            <wp:inline distT="0" distB="0" distL="0" distR="0" wp14:anchorId="1A532FF5" wp14:editId="04345B13">
                              <wp:extent cx="3355975" cy="4455160"/>
                              <wp:effectExtent l="0" t="0" r="0" b="2540"/>
                              <wp:docPr id="5" name="Picture 5" descr="A picture containing outdoor, person, grass,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975" cy="445516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E67F8" w14:paraId="0899777A" w14:textId="77777777">
                    <w:tc>
                      <w:tcPr>
                        <w:tcW w:w="0" w:type="auto"/>
                        <w:hideMark/>
                      </w:tcPr>
                      <w:p w14:paraId="75CE5B82" w14:textId="77777777" w:rsidR="00FE67F8" w:rsidRDefault="00FE67F8">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27"/>
                              <w:szCs w:val="27"/>
                            </w:rPr>
                            <w:t>Food Sovereignty</w:t>
                          </w:r>
                        </w:hyperlink>
                        <w:r>
                          <w:rPr>
                            <w:rFonts w:ascii="Verdana" w:hAnsi="Verdana"/>
                            <w:color w:val="222222"/>
                          </w:rPr>
                          <w:br/>
                        </w:r>
                        <w:r>
                          <w:rPr>
                            <w:rFonts w:ascii="Verdana" w:hAnsi="Verdana"/>
                            <w:color w:val="222222"/>
                          </w:rPr>
                          <w:br/>
                        </w:r>
                        <w:r>
                          <w:rPr>
                            <w:rFonts w:ascii="Helvetica Neue" w:hAnsi="Helvetica Neue"/>
                            <w:color w:val="222222"/>
                            <w:sz w:val="18"/>
                            <w:szCs w:val="18"/>
                          </w:rPr>
                          <w:t>For years, the establishment of global food chains, driven by desire for higher efficiency and cheaper goods, has led to large-scale industrial food production. Many nations now import the vast majority of their food supply, rather than grow it domestically. In the age of COVID-19 when global trade is set to plummet, food trade will not be exempted from this as supply chains are cut and production is slowed. The two peasant activists who wrote this article see this as indicative of a broader problem of dependence, a problem that should be solved by nations prioritising ‘food sovereignty’.  </w:t>
                        </w:r>
                        <w:r>
                          <w:rPr>
                            <w:rFonts w:ascii="Verdana" w:hAnsi="Verdana"/>
                            <w:color w:val="222222"/>
                          </w:rPr>
                          <w:br/>
                        </w:r>
                        <w:r>
                          <w:rPr>
                            <w:rFonts w:ascii="Helvetica Neue" w:hAnsi="Helvetica Neue"/>
                            <w:color w:val="222222"/>
                            <w:sz w:val="15"/>
                            <w:szCs w:val="15"/>
                          </w:rPr>
                          <w:t>Image credit: </w:t>
                        </w:r>
                        <w:hyperlink r:id="rId25" w:tgtFrame="_blank" w:history="1">
                          <w:r>
                            <w:rPr>
                              <w:rStyle w:val="Hyperlink"/>
                              <w:rFonts w:ascii="Helvetica Neue" w:hAnsi="Helvetica Neue"/>
                              <w:b/>
                              <w:bCs/>
                              <w:color w:val="4C6AA2"/>
                              <w:sz w:val="15"/>
                              <w:szCs w:val="15"/>
                            </w:rPr>
                            <w:t>Stephen Morrison/DFAT</w:t>
                          </w:r>
                        </w:hyperlink>
                      </w:p>
                    </w:tc>
                  </w:tr>
                </w:tbl>
                <w:p w14:paraId="02893082" w14:textId="77777777" w:rsidR="00FE67F8" w:rsidRDefault="00FE67F8">
                  <w:pPr>
                    <w:rPr>
                      <w:rFonts w:ascii="Times New Roman" w:hAnsi="Times New Roman"/>
                    </w:rPr>
                  </w:pPr>
                </w:p>
              </w:tc>
            </w:tr>
          </w:tbl>
          <w:p w14:paraId="501E703B" w14:textId="77777777" w:rsidR="00FE67F8" w:rsidRDefault="00FE67F8">
            <w:pPr>
              <w:rPr>
                <w:rFonts w:ascii="Times" w:hAnsi="Times"/>
                <w:color w:val="000000"/>
                <w:sz w:val="27"/>
                <w:szCs w:val="27"/>
              </w:rPr>
            </w:pPr>
          </w:p>
        </w:tc>
      </w:tr>
    </w:tbl>
    <w:p w14:paraId="1D91EC8C"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1704372" w14:textId="77777777" w:rsidTr="00FE67F8">
        <w:tc>
          <w:tcPr>
            <w:tcW w:w="0" w:type="auto"/>
            <w:shd w:val="clear" w:color="auto" w:fill="F5F5F5"/>
            <w:tcMar>
              <w:top w:w="135" w:type="dxa"/>
              <w:left w:w="135" w:type="dxa"/>
              <w:bottom w:w="135" w:type="dxa"/>
              <w:right w:w="135" w:type="dxa"/>
            </w:tcMar>
            <w:hideMark/>
          </w:tcPr>
          <w:p w14:paraId="022C8829" w14:textId="77777777" w:rsidR="00FE67F8" w:rsidRDefault="00FE67F8"/>
        </w:tc>
      </w:tr>
    </w:tbl>
    <w:p w14:paraId="4AD828E2"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290CF43B" w14:textId="77777777" w:rsidTr="00FE67F8">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E67F8" w14:paraId="1CA0CC99" w14:textId="77777777">
              <w:tc>
                <w:tcPr>
                  <w:tcW w:w="0" w:type="auto"/>
                  <w:vAlign w:val="center"/>
                  <w:hideMark/>
                </w:tcPr>
                <w:p w14:paraId="61A546FA" w14:textId="77777777" w:rsidR="00FE67F8" w:rsidRDefault="00FE67F8"/>
              </w:tc>
            </w:tr>
          </w:tbl>
          <w:p w14:paraId="5FD5D303" w14:textId="77777777" w:rsidR="00FE67F8" w:rsidRDefault="00FE67F8">
            <w:pPr>
              <w:rPr>
                <w:rFonts w:ascii="Times" w:hAnsi="Times"/>
                <w:color w:val="000000"/>
                <w:sz w:val="27"/>
                <w:szCs w:val="27"/>
              </w:rPr>
            </w:pPr>
          </w:p>
        </w:tc>
      </w:tr>
    </w:tbl>
    <w:p w14:paraId="7102429D"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2B22E5BB"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045B3023" w14:textId="77777777">
              <w:tc>
                <w:tcPr>
                  <w:tcW w:w="0" w:type="auto"/>
                  <w:tcMar>
                    <w:top w:w="0" w:type="dxa"/>
                    <w:left w:w="270" w:type="dxa"/>
                    <w:bottom w:w="135" w:type="dxa"/>
                    <w:right w:w="270" w:type="dxa"/>
                  </w:tcMar>
                  <w:hideMark/>
                </w:tcPr>
                <w:p w14:paraId="7EC2704D" w14:textId="77777777" w:rsidR="00FE67F8" w:rsidRDefault="00FE67F8">
                  <w:pPr>
                    <w:spacing w:line="360" w:lineRule="atLeast"/>
                    <w:rPr>
                      <w:rFonts w:ascii="Verdana" w:hAnsi="Verdana"/>
                      <w:color w:val="222222"/>
                    </w:rPr>
                  </w:pPr>
                  <w:r>
                    <w:rPr>
                      <w:rStyle w:val="Emphasis"/>
                      <w:rFonts w:ascii="Helvetica Neue" w:hAnsi="Helvetica Neue"/>
                      <w:color w:val="222222"/>
                      <w:sz w:val="18"/>
                      <w:szCs w:val="18"/>
                    </w:rPr>
                    <w:t>These articles were selected by Thomas Shortridge. Thomas is currently undertaking a Bachelor of Arts (Honours) in Government and International Relations at the University of Sydney. He currently oversees the New South Wales Debating Union. His research interests focus on comparative politics, authoritarian regimes, democratic transitions and African politics.</w:t>
                  </w:r>
                </w:p>
              </w:tc>
            </w:tr>
          </w:tbl>
          <w:p w14:paraId="3952736D" w14:textId="77777777" w:rsidR="00FE67F8" w:rsidRDefault="00FE67F8">
            <w:pPr>
              <w:rPr>
                <w:rFonts w:ascii="Times" w:hAnsi="Times"/>
                <w:color w:val="000000"/>
                <w:sz w:val="27"/>
                <w:szCs w:val="27"/>
              </w:rPr>
            </w:pPr>
          </w:p>
        </w:tc>
      </w:tr>
    </w:tbl>
    <w:p w14:paraId="74D3F532"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354CFD6B" w14:textId="77777777" w:rsidTr="00FE67F8">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E67F8" w14:paraId="7D39AEB8" w14:textId="77777777">
              <w:tc>
                <w:tcPr>
                  <w:tcW w:w="0" w:type="auto"/>
                  <w:vAlign w:val="center"/>
                  <w:hideMark/>
                </w:tcPr>
                <w:p w14:paraId="02727D33" w14:textId="77777777" w:rsidR="00FE67F8" w:rsidRDefault="00FE67F8"/>
              </w:tc>
            </w:tr>
          </w:tbl>
          <w:p w14:paraId="28F0B498" w14:textId="77777777" w:rsidR="00FE67F8" w:rsidRDefault="00FE67F8">
            <w:pPr>
              <w:rPr>
                <w:rFonts w:ascii="Times" w:hAnsi="Times"/>
                <w:color w:val="000000"/>
                <w:sz w:val="27"/>
                <w:szCs w:val="27"/>
              </w:rPr>
            </w:pPr>
          </w:p>
        </w:tc>
      </w:tr>
    </w:tbl>
    <w:p w14:paraId="65A2AF4F"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0412527C" w14:textId="77777777" w:rsidTr="00FE67F8">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2BD3FF7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E67F8" w14:paraId="1B971837" w14:textId="77777777">
                    <w:tc>
                      <w:tcPr>
                        <w:tcW w:w="0" w:type="auto"/>
                        <w:shd w:val="clear" w:color="auto" w:fill="4B6AA2"/>
                        <w:tcMar>
                          <w:top w:w="270" w:type="dxa"/>
                          <w:left w:w="270" w:type="dxa"/>
                          <w:bottom w:w="270" w:type="dxa"/>
                          <w:right w:w="270" w:type="dxa"/>
                        </w:tcMar>
                        <w:hideMark/>
                      </w:tcPr>
                      <w:p w14:paraId="2D2C67CE" w14:textId="77777777" w:rsidR="00FE67F8" w:rsidRDefault="00FE67F8">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E88A94F" w14:textId="77777777" w:rsidR="00FE67F8" w:rsidRDefault="00FE67F8">
                  <w:pPr>
                    <w:rPr>
                      <w:rFonts w:ascii="Times New Roman" w:hAnsi="Times New Roman"/>
                    </w:rPr>
                  </w:pPr>
                </w:p>
              </w:tc>
            </w:tr>
          </w:tbl>
          <w:p w14:paraId="7EFB26F4" w14:textId="77777777" w:rsidR="00FE67F8" w:rsidRDefault="00FE67F8">
            <w:pPr>
              <w:rPr>
                <w:rFonts w:ascii="Times" w:hAnsi="Times"/>
                <w:color w:val="000000"/>
                <w:sz w:val="27"/>
                <w:szCs w:val="27"/>
              </w:rPr>
            </w:pPr>
          </w:p>
        </w:tc>
      </w:tr>
    </w:tbl>
    <w:p w14:paraId="4DF30BA1" w14:textId="77777777" w:rsidR="00FE67F8" w:rsidRDefault="00FE67F8" w:rsidP="00FE67F8">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FE67F8" w14:paraId="2B170275" w14:textId="77777777" w:rsidTr="00FE67F8">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E67F8" w14:paraId="59D4F139" w14:textId="77777777">
              <w:tc>
                <w:tcPr>
                  <w:tcW w:w="0" w:type="auto"/>
                  <w:tcMar>
                    <w:top w:w="0" w:type="dxa"/>
                    <w:left w:w="270" w:type="dxa"/>
                    <w:bottom w:w="135" w:type="dxa"/>
                    <w:right w:w="270" w:type="dxa"/>
                  </w:tcMar>
                  <w:hideMark/>
                </w:tcPr>
                <w:p w14:paraId="0011FC41" w14:textId="77777777" w:rsidR="00FE67F8" w:rsidRDefault="00FE67F8" w:rsidP="00FE67F8">
                  <w:pPr>
                    <w:numPr>
                      <w:ilvl w:val="0"/>
                      <w:numId w:val="2"/>
                    </w:numPr>
                    <w:spacing w:before="100" w:beforeAutospacing="1" w:after="75" w:line="360" w:lineRule="atLeast"/>
                    <w:ind w:left="0"/>
                    <w:rPr>
                      <w:rFonts w:ascii="Verdana" w:hAnsi="Verdana"/>
                      <w:color w:val="222222"/>
                    </w:rPr>
                  </w:pPr>
                  <w:r>
                    <w:rPr>
                      <w:rFonts w:ascii="Helvetica Neue" w:hAnsi="Helvetica Neue"/>
                      <w:color w:val="222222"/>
                      <w:sz w:val="18"/>
                      <w:szCs w:val="18"/>
                    </w:rPr>
                    <w:t>One of AIIA NSW's former interns, Jasmine Brinsmead, is </w:t>
                  </w:r>
                  <w:hyperlink r:id="rId26" w:tgtFrame="_blank" w:history="1">
                    <w:r>
                      <w:rPr>
                        <w:rStyle w:val="Hyperlink"/>
                        <w:rFonts w:ascii="Helvetica Neue" w:hAnsi="Helvetica Neue"/>
                        <w:b/>
                        <w:bCs/>
                        <w:color w:val="4C6AA2"/>
                        <w:sz w:val="18"/>
                        <w:szCs w:val="18"/>
                      </w:rPr>
                      <w:t>interviewed</w:t>
                    </w:r>
                  </w:hyperlink>
                  <w:r>
                    <w:rPr>
                      <w:rFonts w:ascii="Helvetica Neue" w:hAnsi="Helvetica Neue"/>
                      <w:color w:val="222222"/>
                      <w:sz w:val="18"/>
                      <w:szCs w:val="18"/>
                    </w:rPr>
                    <w:t> by the University of Wollongong about her academic and professional experiences in international relations.</w:t>
                  </w:r>
                </w:p>
                <w:p w14:paraId="4D06F825" w14:textId="77777777" w:rsidR="00FE67F8" w:rsidRDefault="00FE67F8" w:rsidP="00FE67F8">
                  <w:pPr>
                    <w:numPr>
                      <w:ilvl w:val="0"/>
                      <w:numId w:val="2"/>
                    </w:numPr>
                    <w:spacing w:before="100" w:beforeAutospacing="1" w:after="75" w:line="360" w:lineRule="atLeast"/>
                    <w:ind w:left="0"/>
                    <w:rPr>
                      <w:rFonts w:ascii="Verdana" w:hAnsi="Verdana"/>
                      <w:color w:val="222222"/>
                    </w:rPr>
                  </w:pPr>
                  <w:proofErr w:type="spellStart"/>
                  <w:r>
                    <w:rPr>
                      <w:rFonts w:ascii="Helvetica Neue" w:hAnsi="Helvetica Neue"/>
                      <w:color w:val="222222"/>
                      <w:sz w:val="18"/>
                      <w:szCs w:val="18"/>
                    </w:rPr>
                    <w:t>EarthSky</w:t>
                  </w:r>
                  <w:proofErr w:type="spellEnd"/>
                  <w:r>
                    <w:rPr>
                      <w:rFonts w:ascii="Helvetica Neue" w:hAnsi="Helvetica Neue"/>
                      <w:color w:val="222222"/>
                      <w:sz w:val="18"/>
                      <w:szCs w:val="18"/>
                    </w:rPr>
                    <w:t xml:space="preserve"> provides a </w:t>
                  </w:r>
                  <w:hyperlink r:id="rId27" w:tgtFrame="_blank" w:history="1">
                    <w:r>
                      <w:rPr>
                        <w:rStyle w:val="Hyperlink"/>
                        <w:rFonts w:ascii="Helvetica Neue" w:hAnsi="Helvetica Neue"/>
                        <w:b/>
                        <w:bCs/>
                        <w:color w:val="4C6AA2"/>
                        <w:sz w:val="18"/>
                        <w:szCs w:val="18"/>
                      </w:rPr>
                      <w:t>rundown</w:t>
                    </w:r>
                  </w:hyperlink>
                  <w:r>
                    <w:rPr>
                      <w:rFonts w:ascii="Helvetica Neue" w:hAnsi="Helvetica Neue"/>
                      <w:color w:val="222222"/>
                      <w:sz w:val="18"/>
                      <w:szCs w:val="18"/>
                    </w:rPr>
                    <w:t> of Earth's upcoming close encounter with Asteroid (52768) 1998 OR2, along with tips on how to watch it at home or online! (Don't worry - it'll be flying by at a safe distance of 6 million kilometres from Earth.)</w:t>
                  </w:r>
                </w:p>
                <w:p w14:paraId="1F6A7591" w14:textId="77777777" w:rsidR="00FE67F8" w:rsidRDefault="00FE67F8" w:rsidP="00FE67F8">
                  <w:pPr>
                    <w:numPr>
                      <w:ilvl w:val="0"/>
                      <w:numId w:val="2"/>
                    </w:numPr>
                    <w:spacing w:before="100" w:beforeAutospacing="1" w:after="75" w:line="360" w:lineRule="atLeast"/>
                    <w:ind w:left="0"/>
                    <w:rPr>
                      <w:rFonts w:ascii="Verdana" w:hAnsi="Verdana"/>
                      <w:color w:val="222222"/>
                    </w:rPr>
                  </w:pPr>
                  <w:r>
                    <w:rPr>
                      <w:rFonts w:ascii="Helvetica Neue" w:hAnsi="Helvetica Neue"/>
                      <w:color w:val="222222"/>
                      <w:sz w:val="18"/>
                      <w:szCs w:val="18"/>
                    </w:rPr>
                    <w:t>For those that enjoyed Bill Gates' TED talk we shared previously, </w:t>
                  </w:r>
                  <w:r>
                    <w:rPr>
                      <w:rStyle w:val="Emphasis"/>
                      <w:rFonts w:ascii="Helvetica Neue" w:hAnsi="Helvetica Neue"/>
                      <w:color w:val="222222"/>
                      <w:sz w:val="18"/>
                      <w:szCs w:val="18"/>
                    </w:rPr>
                    <w:t>The Economist</w:t>
                  </w:r>
                  <w:r>
                    <w:rPr>
                      <w:rFonts w:ascii="Helvetica Neue" w:hAnsi="Helvetica Neue"/>
                      <w:color w:val="222222"/>
                      <w:sz w:val="18"/>
                      <w:szCs w:val="18"/>
                    </w:rPr>
                    <w:t> recently </w:t>
                  </w:r>
                  <w:hyperlink r:id="rId28" w:tgtFrame="_blank" w:history="1">
                    <w:r>
                      <w:rPr>
                        <w:rStyle w:val="Hyperlink"/>
                        <w:rFonts w:ascii="Helvetica Neue" w:hAnsi="Helvetica Neue"/>
                        <w:b/>
                        <w:bCs/>
                        <w:color w:val="4C6AA2"/>
                        <w:sz w:val="18"/>
                        <w:szCs w:val="18"/>
                      </w:rPr>
                      <w:t>invited him to discuss</w:t>
                    </w:r>
                  </w:hyperlink>
                  <w:r>
                    <w:rPr>
                      <w:rFonts w:ascii="Helvetica Neue" w:hAnsi="Helvetica Neue"/>
                      <w:color w:val="222222"/>
                      <w:sz w:val="18"/>
                      <w:szCs w:val="18"/>
                    </w:rPr>
                    <w:t> pandemic preparedness and what we will learn from the COVID-19.</w:t>
                  </w:r>
                </w:p>
                <w:p w14:paraId="522CFFC9" w14:textId="77777777" w:rsidR="00FE67F8" w:rsidRDefault="00FE67F8" w:rsidP="00FE67F8">
                  <w:pPr>
                    <w:numPr>
                      <w:ilvl w:val="0"/>
                      <w:numId w:val="2"/>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The US Consulate-General in Sydney, along with Young Australians in International Affairs, will be hosting a '</w:t>
                  </w:r>
                  <w:hyperlink r:id="rId29" w:tgtFrame="_blank" w:history="1">
                    <w:r>
                      <w:rPr>
                        <w:rStyle w:val="Hyperlink"/>
                        <w:rFonts w:ascii="Helvetica Neue" w:hAnsi="Helvetica Neue"/>
                        <w:b/>
                        <w:bCs/>
                        <w:color w:val="4C6AA2"/>
                        <w:sz w:val="18"/>
                        <w:szCs w:val="18"/>
                      </w:rPr>
                      <w:t>Chat with a Diplomat</w:t>
                    </w:r>
                  </w:hyperlink>
                  <w:r>
                    <w:rPr>
                      <w:rFonts w:ascii="Helvetica Neue" w:hAnsi="Helvetica Neue"/>
                      <w:color w:val="222222"/>
                      <w:sz w:val="18"/>
                      <w:szCs w:val="18"/>
                    </w:rPr>
                    <w:t>' webinar on 30 April to discuss the relationship between Australia and the United States, US foreign policy and American culture.</w:t>
                  </w:r>
                </w:p>
                <w:p w14:paraId="235DA022" w14:textId="77777777" w:rsidR="00FE67F8" w:rsidRDefault="00FE67F8" w:rsidP="00FE67F8">
                  <w:pPr>
                    <w:numPr>
                      <w:ilvl w:val="0"/>
                      <w:numId w:val="2"/>
                    </w:numPr>
                    <w:spacing w:before="100" w:beforeAutospacing="1" w:after="75" w:line="360" w:lineRule="atLeast"/>
                    <w:ind w:left="0"/>
                    <w:rPr>
                      <w:rFonts w:ascii="Verdana" w:hAnsi="Verdana"/>
                      <w:color w:val="222222"/>
                    </w:rPr>
                  </w:pPr>
                  <w:r>
                    <w:rPr>
                      <w:rFonts w:ascii="Helvetica Neue" w:hAnsi="Helvetica Neue"/>
                      <w:color w:val="222222"/>
                      <w:sz w:val="18"/>
                      <w:szCs w:val="18"/>
                    </w:rPr>
                    <w:t>An </w:t>
                  </w:r>
                  <w:hyperlink r:id="rId30" w:tgtFrame="_blank" w:history="1">
                    <w:r>
                      <w:rPr>
                        <w:rStyle w:val="Hyperlink"/>
                        <w:rFonts w:ascii="Helvetica Neue" w:hAnsi="Helvetica Neue"/>
                        <w:b/>
                        <w:bCs/>
                        <w:color w:val="4C6AA2"/>
                        <w:sz w:val="18"/>
                        <w:szCs w:val="18"/>
                      </w:rPr>
                      <w:t>interactive</w:t>
                    </w:r>
                  </w:hyperlink>
                  <w:r>
                    <w:rPr>
                      <w:rFonts w:ascii="Helvetica Neue" w:hAnsi="Helvetica Neue"/>
                      <w:color w:val="222222"/>
                      <w:sz w:val="18"/>
                      <w:szCs w:val="18"/>
                    </w:rPr>
                    <w:t> from the New York Times shows how far droplets from sneezes and coughs can travel, and why social distancing is so important to prevent the spread of COVID-19.</w:t>
                  </w:r>
                </w:p>
              </w:tc>
            </w:tr>
          </w:tbl>
          <w:p w14:paraId="5936EC60" w14:textId="77777777" w:rsidR="00FE67F8" w:rsidRDefault="00FE67F8">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1B10FE"/>
    <w:rsid w:val="00B04A33"/>
    <w:rsid w:val="00C30442"/>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dcasts.apple.com/au/podcast/talking-politics-history-of-ideas/id1508992867" TargetMode="External"/><Relationship Id="rId13" Type="http://schemas.openxmlformats.org/officeDocument/2006/relationships/hyperlink" Target="https://flickr.com/photos/124913477@N08/14086693619/in/photolist-nsMZeV-RYp2E-26ZoSgJ-jzoQf-PYb3ph-S1ncg-TgevCE-3da2kX-7QPauH-7QPcDz-6mH4eZ-jzoQe-7QSnmq-6mH4Rn-2bZ4bo4-QmZQtt-2azBUjk-GAn1QT-2azBUo8-JtYRv9-a94DGJ-2a2YvoE-2bUFFSd-2a2YuV5-2b8pqja-dPGiAB-2b8pqKk-YEEpyW-a9sFNb-2a2Yus1-5xNHet-L91vWk-29K6Wr4-YiH7G5-231TyQN-2eFL583-c7tFm3-Ds4GEh-29K6WhB-YX25mX-28vZUUK-261Tmur-bVRXUM-CcXNRq-eNdQFk-fecPc2-23C8pxU-MLkXMh-eNeKgM-jATNhy" TargetMode="External"/><Relationship Id="rId18" Type="http://schemas.openxmlformats.org/officeDocument/2006/relationships/hyperlink" Target="https://www.aljazeera.com/news/2020/02/guinea-president-conde-hints-term-bid-protests-200226154032722.html" TargetMode="External"/><Relationship Id="rId26" Type="http://schemas.openxmlformats.org/officeDocument/2006/relationships/hyperlink" Target="https://www.uow.edu.au/media/2020/how-a-fascination-with-international-affairs-inspired-jasmine.php" TargetMode="External"/><Relationship Id="rId3" Type="http://schemas.openxmlformats.org/officeDocument/2006/relationships/settings" Target="settings.xml"/><Relationship Id="rId21" Type="http://schemas.openxmlformats.org/officeDocument/2006/relationships/hyperlink" Target="https://www.nytimes.com/2020/04/26/world/asia/kasmir-india-mental-health-coronavirus.html" TargetMode="External"/><Relationship Id="rId7" Type="http://schemas.openxmlformats.org/officeDocument/2006/relationships/image" Target="media/image3.jpeg"/><Relationship Id="rId12" Type="http://schemas.openxmlformats.org/officeDocument/2006/relationships/hyperlink" Target="https://www.politico.eu/event/politico-virtual-brussels-playbook-interview-with-thomas-piketty/?utm_source=POLITICO.EU&amp;utm_campaign=09bf6462cf-EMAIL_CAMPAIGN_2020_04_29_04_49&amp;utm_medium=email&amp;utm_term=0_10959edeb5-09bf6462cf-190478481" TargetMode="External"/><Relationship Id="rId17" Type="http://schemas.openxmlformats.org/officeDocument/2006/relationships/hyperlink" Target="https://www.aljazeera.com/news/2020/04/guinean-president-alpha-conde-enacts-constitution-200407101000192.html" TargetMode="External"/><Relationship Id="rId25" Type="http://schemas.openxmlformats.org/officeDocument/2006/relationships/hyperlink" Target="https://flickr.com/photos/dfataustralianaid/10665294293/in/photolist-hfsqqn-hfrk4d-hfsyyX-hfrszh-hfry77-hfsdRR-AnBaVA-hfs7Br-hfqW2x-ajHbiK-hfsDg2-hfruR9-hfrojb-hfrAfY-hfsvxX-hfra4U-hfs6mR-hfrE2W-hfr6Bp-hfr4Wb-hfr8Gh-hfrnJz-gK4z1G-qjfd8y-nZLGM4-nY2kay-ajHcF4-piWEcV-RKUAVC-KciqCf-LKjERm-M7PaaA-fPkbbk-fPBxVy-hfsS1k-piVXPd-piVYrf-5C6qZ2-hfsNAz-pAqWC6-5C6r56-pAp46C-piWDbg-q2y87c-hfsMxT-piWfTb-hfrvYR-piVXkC-piVYmf-23FEeB9" TargetMode="External"/><Relationship Id="rId2" Type="http://schemas.openxmlformats.org/officeDocument/2006/relationships/styles" Target="styles.xml"/><Relationship Id="rId16" Type="http://schemas.openxmlformats.org/officeDocument/2006/relationships/hyperlink" Target="https://foreignbrief.com/africa/beguilement-alpha-conde-and-africas-third-term-syndrome/" TargetMode="External"/><Relationship Id="rId20" Type="http://schemas.openxmlformats.org/officeDocument/2006/relationships/image" Target="media/image6.jpeg"/><Relationship Id="rId29" Type="http://schemas.openxmlformats.org/officeDocument/2006/relationships/hyperlink" Target="https://us02web.zoom.us/webinar/register/WN_N5NV5qzRS2uAfYKWwulB_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aljazeera.com/indepth/opinion/solution-food-insecurity-food-sovereignty-200425143803134.html"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foreignbrief.com/africa/beguilement-alpha-conde-and-africas-third-term-syndrome/" TargetMode="External"/><Relationship Id="rId23" Type="http://schemas.openxmlformats.org/officeDocument/2006/relationships/image" Target="media/image7.jpeg"/><Relationship Id="rId28" Type="http://schemas.openxmlformats.org/officeDocument/2006/relationships/hyperlink" Target="https://www.economist.com/by-invitation/2020/04/23/bill-gates-on-how-to-fight-future-pandemics" TargetMode="External"/><Relationship Id="rId10" Type="http://schemas.openxmlformats.org/officeDocument/2006/relationships/hyperlink" Target="https://podcasts.apple.com/gb/podcast/talking-politics/id974670140" TargetMode="External"/><Relationship Id="rId19" Type="http://schemas.openxmlformats.org/officeDocument/2006/relationships/hyperlink" Target="https://www.flickr.com/photos/dfid/49418933596/in/photolist-2ihYXef-qKsHFu-2hULcqk-pAMwko-pAPrTr-pjjSoA-pAPtcD-pjjN3m-pAMvEW-qvN457-qNnduK-ybWgZ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alkingpoliticspodcast.com/" TargetMode="External"/><Relationship Id="rId14" Type="http://schemas.openxmlformats.org/officeDocument/2006/relationships/image" Target="media/image5.jpeg"/><Relationship Id="rId22" Type="http://schemas.openxmlformats.org/officeDocument/2006/relationships/hyperlink" Target="https://www.flickr.com/photos/canonsnapper/4241963210/in/photolist-7sRaSJ-8eqcL6-HdEYX-EBUTXP-fonJi5-omquBg-5DNwpj-a9P352-9CZ53L-E932AU-q8YMjn-JEjLtv-aAMm7n-8gewZy-pcaJqs-bxcFuL-dU4ivV-a1ZHyU-mZft3a-5cVPQG-8i1j5w-9m2t1-gK5hUt-bBMyHh-cPBj2Y-5xnPvh-5URv6d-4CQiwW-aEp1St-9bzn1F-cyyvd9-bZinuw-8ULMcw-4JKTJd-6K91jw-biWmmK-pKs58-dp4MkJ-xTxCz-6RToj2-dsymmf-aZUVg-e7KkZr-aVjkx-4ogspR-9N82bc-5SSu3d-bPyAjv-2hwfrmu-e1rRVc" TargetMode="External"/><Relationship Id="rId27" Type="http://schemas.openxmlformats.org/officeDocument/2006/relationships/hyperlink" Target="https://earthsky.org/astronomy-essentials/asteroid-52768-1998-or2-april-2020-how-to-see" TargetMode="External"/><Relationship Id="rId30" Type="http://schemas.openxmlformats.org/officeDocument/2006/relationships/hyperlink" Target="https://www.nytimes.com/interactive/2020/04/14/science/coronavirus-transmission-cough-6-feet-ar-u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1720</Words>
  <Characters>9809</Characters>
  <Application>Microsoft Office Word</Application>
  <DocSecurity>0</DocSecurity>
  <Lines>81</Lines>
  <Paragraphs>23</Paragraphs>
  <ScaleCrop>false</ScaleCrop>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2020-05-09T02:56:00Z</dcterms:created>
  <dcterms:modified xsi:type="dcterms:W3CDTF">2020-05-09T02:56:00Z</dcterms:modified>
</cp:coreProperties>
</file>